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03"/>
        <w:tblW w:w="9953" w:type="dxa"/>
        <w:tblLayout w:type="fixed"/>
        <w:tblLook w:val="0000" w:firstRow="0" w:lastRow="0" w:firstColumn="0" w:lastColumn="0" w:noHBand="0" w:noVBand="0"/>
      </w:tblPr>
      <w:tblGrid>
        <w:gridCol w:w="3009"/>
        <w:gridCol w:w="6944"/>
      </w:tblGrid>
      <w:tr w:rsidR="00891C81" w14:paraId="55B16DEA" w14:textId="77777777" w:rsidTr="00BF0913">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34170A">
            <w:pPr>
              <w:pStyle w:val="Cabealho"/>
              <w:pageBreakBefore/>
              <w:tabs>
                <w:tab w:val="clear" w:pos="4252"/>
                <w:tab w:val="clear" w:pos="8504"/>
                <w:tab w:val="left" w:pos="567"/>
              </w:tabs>
              <w:snapToGrid w:val="0"/>
              <w:spacing w:before="100" w:after="100"/>
              <w:jc w:val="both"/>
              <w:rPr>
                <w:rFonts w:ascii="Arial" w:hAnsi="Arial" w:cs="Arial"/>
                <w:b/>
                <w:bCs/>
                <w:sz w:val="18"/>
                <w:szCs w:val="18"/>
              </w:rPr>
            </w:pPr>
          </w:p>
          <w:p w14:paraId="4322791B" w14:textId="77777777" w:rsidR="00891C81" w:rsidRPr="00BF0913" w:rsidRDefault="00891C81" w:rsidP="0034170A">
            <w:pPr>
              <w:pStyle w:val="Cabealho"/>
              <w:tabs>
                <w:tab w:val="clear" w:pos="4252"/>
                <w:tab w:val="clear" w:pos="8504"/>
                <w:tab w:val="left" w:pos="567"/>
              </w:tabs>
              <w:spacing w:before="100" w:after="100"/>
              <w:jc w:val="center"/>
            </w:pPr>
            <w:r w:rsidRPr="00BF0913">
              <w:rPr>
                <w:rFonts w:ascii="Verdana" w:hAnsi="Verdana" w:cs="Verdana"/>
                <w:b/>
                <w:bCs/>
              </w:rPr>
              <w:t>EDITAL DE LICITAÇÃO</w:t>
            </w:r>
          </w:p>
          <w:p w14:paraId="648E0290" w14:textId="77777777" w:rsidR="00F30027" w:rsidRDefault="00F30027" w:rsidP="0034170A">
            <w:pPr>
              <w:tabs>
                <w:tab w:val="left" w:pos="567"/>
              </w:tabs>
              <w:spacing w:before="100" w:after="100"/>
              <w:jc w:val="center"/>
            </w:pPr>
            <w:r>
              <w:rPr>
                <w:rFonts w:ascii="Verdana" w:hAnsi="Verdana" w:cs="Verdana"/>
                <w:b/>
                <w:sz w:val="20"/>
                <w:szCs w:val="20"/>
              </w:rPr>
              <w:t>SISTEMA DE REGISTRO DE PREÇOS</w:t>
            </w:r>
          </w:p>
          <w:p w14:paraId="1C8CD0AF" w14:textId="453D9774" w:rsidR="00891C81" w:rsidRPr="00BF0913" w:rsidRDefault="00891C81" w:rsidP="0034170A">
            <w:pPr>
              <w:pStyle w:val="Ttulo1"/>
              <w:tabs>
                <w:tab w:val="left" w:pos="567"/>
              </w:tabs>
              <w:spacing w:before="100" w:after="100"/>
              <w:jc w:val="center"/>
              <w:rPr>
                <w:color w:val="auto"/>
              </w:rPr>
            </w:pPr>
            <w:r w:rsidRPr="00BF0913">
              <w:rPr>
                <w:rFonts w:ascii="Verdana" w:hAnsi="Verdana" w:cs="Verdana"/>
                <w:color w:val="auto"/>
                <w:sz w:val="20"/>
                <w:szCs w:val="20"/>
              </w:rPr>
              <w:t xml:space="preserve">PREGÃO ELETRÔNICO Nº </w:t>
            </w:r>
            <w:r w:rsidR="00001C68">
              <w:rPr>
                <w:rFonts w:ascii="Verdana" w:hAnsi="Verdana" w:cs="Verdana"/>
                <w:color w:val="auto"/>
                <w:sz w:val="20"/>
                <w:szCs w:val="20"/>
              </w:rPr>
              <w:t>87</w:t>
            </w:r>
            <w:r w:rsidRPr="00BF0913">
              <w:rPr>
                <w:rFonts w:ascii="Verdana" w:hAnsi="Verdana" w:cs="Verdana"/>
                <w:color w:val="auto"/>
                <w:sz w:val="20"/>
                <w:szCs w:val="20"/>
              </w:rPr>
              <w:t>/2019/AD</w:t>
            </w:r>
          </w:p>
          <w:p w14:paraId="531DC3C0" w14:textId="221B9B0A" w:rsidR="00891C81" w:rsidRPr="00BF0913" w:rsidRDefault="00891C81" w:rsidP="0034170A">
            <w:pPr>
              <w:tabs>
                <w:tab w:val="left" w:pos="567"/>
              </w:tabs>
              <w:spacing w:before="100" w:after="100"/>
              <w:jc w:val="center"/>
            </w:pPr>
            <w:r w:rsidRPr="00BF0913">
              <w:rPr>
                <w:rFonts w:ascii="Verdana" w:hAnsi="Verdana" w:cs="Verdana"/>
                <w:b/>
                <w:sz w:val="20"/>
                <w:szCs w:val="20"/>
              </w:rPr>
              <w:t>PROCESSO Nº 23069.</w:t>
            </w:r>
            <w:r w:rsidR="004F3F44">
              <w:rPr>
                <w:rFonts w:ascii="Verdana" w:hAnsi="Verdana" w:cs="Verdana"/>
                <w:b/>
                <w:sz w:val="20"/>
                <w:szCs w:val="20"/>
              </w:rPr>
              <w:t>0</w:t>
            </w:r>
            <w:r w:rsidR="00F30027">
              <w:rPr>
                <w:rFonts w:ascii="Verdana" w:hAnsi="Verdana" w:cs="Verdana"/>
                <w:b/>
                <w:sz w:val="20"/>
                <w:szCs w:val="20"/>
              </w:rPr>
              <w:t>02595</w:t>
            </w:r>
            <w:r w:rsidR="00BF0913">
              <w:rPr>
                <w:rFonts w:ascii="Verdana" w:hAnsi="Verdana" w:cs="Verdana"/>
                <w:b/>
                <w:sz w:val="20"/>
                <w:szCs w:val="20"/>
              </w:rPr>
              <w:t>/20</w:t>
            </w:r>
            <w:r w:rsidR="004F3F44">
              <w:rPr>
                <w:rFonts w:ascii="Verdana" w:hAnsi="Verdana" w:cs="Verdana"/>
                <w:b/>
                <w:sz w:val="20"/>
                <w:szCs w:val="20"/>
              </w:rPr>
              <w:t>19</w:t>
            </w:r>
            <w:r w:rsidR="00BF0913">
              <w:rPr>
                <w:rFonts w:ascii="Verdana" w:hAnsi="Verdana" w:cs="Verdana"/>
                <w:b/>
                <w:sz w:val="20"/>
                <w:szCs w:val="20"/>
              </w:rPr>
              <w:t>-</w:t>
            </w:r>
            <w:r w:rsidR="00F30027">
              <w:rPr>
                <w:rFonts w:ascii="Verdana" w:hAnsi="Verdana" w:cs="Verdana"/>
                <w:b/>
                <w:sz w:val="20"/>
                <w:szCs w:val="20"/>
              </w:rPr>
              <w:t>67</w:t>
            </w:r>
          </w:p>
          <w:p w14:paraId="37EB85E0" w14:textId="77777777" w:rsidR="00891C81" w:rsidRDefault="00891C81" w:rsidP="0034170A">
            <w:pPr>
              <w:tabs>
                <w:tab w:val="left" w:pos="567"/>
              </w:tabs>
              <w:spacing w:before="100" w:after="100"/>
              <w:jc w:val="both"/>
              <w:rPr>
                <w:rFonts w:ascii="Arial" w:hAnsi="Arial" w:cs="Arial"/>
                <w:b/>
                <w:sz w:val="20"/>
                <w:szCs w:val="20"/>
              </w:rPr>
            </w:pPr>
          </w:p>
          <w:p w14:paraId="617BB625" w14:textId="4D374650" w:rsidR="00891C81" w:rsidRPr="006A2577" w:rsidRDefault="00891C81" w:rsidP="0034170A">
            <w:pPr>
              <w:tabs>
                <w:tab w:val="left" w:pos="567"/>
              </w:tabs>
              <w:spacing w:before="100" w:after="100"/>
              <w:jc w:val="both"/>
              <w:rPr>
                <w:sz w:val="18"/>
                <w:szCs w:val="18"/>
              </w:rPr>
            </w:pPr>
            <w:r>
              <w:rPr>
                <w:rFonts w:ascii="Arial" w:hAnsi="Arial" w:cs="Arial"/>
                <w:sz w:val="18"/>
                <w:szCs w:val="18"/>
              </w:rPr>
              <w:t xml:space="preserve">Regido 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34170A">
            <w:pPr>
              <w:tabs>
                <w:tab w:val="left" w:pos="567"/>
              </w:tabs>
              <w:spacing w:before="100" w:after="100"/>
              <w:jc w:val="both"/>
              <w:rPr>
                <w:rFonts w:ascii="Arial" w:hAnsi="Arial" w:cs="Arial"/>
                <w:sz w:val="18"/>
                <w:szCs w:val="18"/>
              </w:rPr>
            </w:pPr>
          </w:p>
        </w:tc>
      </w:tr>
      <w:tr w:rsidR="00891C81" w14:paraId="64D74D1B" w14:textId="77777777" w:rsidTr="00BF0913">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34170A">
            <w:pPr>
              <w:tabs>
                <w:tab w:val="left" w:pos="567"/>
              </w:tabs>
              <w:overflowPunct w:val="0"/>
              <w:spacing w:before="100" w:after="100"/>
              <w:jc w:val="center"/>
            </w:pPr>
            <w:r>
              <w:rPr>
                <w:rFonts w:ascii="Arial" w:hAnsi="Arial" w:cs="Arial"/>
                <w:b/>
                <w:bCs/>
                <w:sz w:val="18"/>
                <w:szCs w:val="18"/>
              </w:rPr>
              <w:t>OBJETO</w:t>
            </w:r>
          </w:p>
          <w:p w14:paraId="308EF3B6" w14:textId="77777777" w:rsidR="00891C81" w:rsidRDefault="00891C81" w:rsidP="0034170A">
            <w:pPr>
              <w:tabs>
                <w:tab w:val="left" w:pos="567"/>
              </w:tabs>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7809CD7A" w:rsidR="00891C81" w:rsidRPr="006A2577" w:rsidRDefault="006A2577"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O objeto da presente licitação é a </w:t>
            </w:r>
            <w:r w:rsidR="00F30027">
              <w:rPr>
                <w:rFonts w:ascii="Arial" w:hAnsi="Arial" w:cs="Arial"/>
                <w:color w:val="000000"/>
                <w:sz w:val="18"/>
                <w:szCs w:val="18"/>
              </w:rPr>
              <w:t xml:space="preserve">construção do Sistema de Registro de Preços para eventual </w:t>
            </w:r>
            <w:r w:rsidRPr="006A2577">
              <w:rPr>
                <w:rFonts w:ascii="Arial" w:hAnsi="Arial" w:cs="Arial"/>
                <w:color w:val="000000"/>
                <w:sz w:val="18"/>
                <w:szCs w:val="18"/>
              </w:rPr>
              <w:t xml:space="preserve">aquisição de </w:t>
            </w:r>
            <w:r w:rsidR="00F30027">
              <w:rPr>
                <w:rFonts w:ascii="Arial" w:hAnsi="Arial" w:cs="Arial"/>
                <w:color w:val="000000"/>
                <w:sz w:val="18"/>
                <w:szCs w:val="18"/>
              </w:rPr>
              <w:t>Servidores de TI</w:t>
            </w:r>
            <w:r>
              <w:rPr>
                <w:rFonts w:ascii="Arial" w:hAnsi="Arial" w:cs="Arial"/>
                <w:color w:val="000000"/>
                <w:sz w:val="18"/>
                <w:szCs w:val="18"/>
              </w:rPr>
              <w:t>,</w:t>
            </w:r>
            <w:r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BF0913">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34170A">
            <w:pPr>
              <w:tabs>
                <w:tab w:val="left" w:pos="567"/>
              </w:tabs>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BF0913">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34170A">
            <w:pPr>
              <w:tabs>
                <w:tab w:val="left" w:pos="567"/>
              </w:tabs>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4AFE1D78" w:rsidR="00891C81" w:rsidRPr="006A2577" w:rsidRDefault="00891C81" w:rsidP="006F39BC">
            <w:pPr>
              <w:tabs>
                <w:tab w:val="left" w:pos="567"/>
              </w:tabs>
              <w:jc w:val="both"/>
              <w:rPr>
                <w:rFonts w:ascii="Arial" w:hAnsi="Arial" w:cs="Arial"/>
                <w:color w:val="000000"/>
                <w:sz w:val="18"/>
                <w:szCs w:val="18"/>
              </w:rPr>
            </w:pPr>
            <w:r w:rsidRPr="006A2577">
              <w:rPr>
                <w:rFonts w:ascii="Arial" w:hAnsi="Arial" w:cs="Arial"/>
                <w:color w:val="000000"/>
                <w:sz w:val="18"/>
                <w:szCs w:val="18"/>
              </w:rPr>
              <w:t>Sessão Pública a ser realizada no endereço eletrônico informado no edital, às</w:t>
            </w:r>
            <w:r w:rsidR="006A2577" w:rsidRPr="006A2577">
              <w:rPr>
                <w:rFonts w:ascii="Arial" w:hAnsi="Arial" w:cs="Arial"/>
                <w:color w:val="000000"/>
                <w:sz w:val="18"/>
                <w:szCs w:val="18"/>
              </w:rPr>
              <w:t xml:space="preserve"> </w:t>
            </w:r>
            <w:r w:rsidR="00001C68">
              <w:rPr>
                <w:rFonts w:ascii="Arial" w:hAnsi="Arial" w:cs="Arial"/>
                <w:color w:val="000000"/>
                <w:sz w:val="18"/>
                <w:szCs w:val="18"/>
              </w:rPr>
              <w:t>10:00h</w:t>
            </w:r>
            <w:r w:rsidR="006A2577" w:rsidRPr="006A2577">
              <w:rPr>
                <w:rFonts w:ascii="Arial" w:hAnsi="Arial" w:cs="Arial"/>
                <w:color w:val="000000"/>
                <w:sz w:val="18"/>
                <w:szCs w:val="18"/>
              </w:rPr>
              <w:t xml:space="preserve"> do dia </w:t>
            </w:r>
            <w:r w:rsidR="006F39BC">
              <w:rPr>
                <w:rFonts w:ascii="Arial" w:hAnsi="Arial" w:cs="Arial"/>
                <w:color w:val="000000"/>
                <w:sz w:val="18"/>
                <w:szCs w:val="18"/>
              </w:rPr>
              <w:t>07/01/2020</w:t>
            </w:r>
            <w:r w:rsidR="006A2577">
              <w:rPr>
                <w:rFonts w:ascii="Arial" w:hAnsi="Arial" w:cs="Arial"/>
                <w:color w:val="000000"/>
                <w:sz w:val="18"/>
                <w:szCs w:val="18"/>
              </w:rPr>
              <w:t>.</w:t>
            </w:r>
          </w:p>
        </w:tc>
      </w:tr>
      <w:tr w:rsidR="00891C81" w14:paraId="05F4DB84" w14:textId="77777777" w:rsidTr="00BF0913">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34170A">
            <w:pPr>
              <w:tabs>
                <w:tab w:val="left" w:pos="567"/>
              </w:tabs>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34170A">
            <w:pPr>
              <w:tabs>
                <w:tab w:val="left" w:pos="567"/>
              </w:tabs>
              <w:jc w:val="both"/>
              <w:rPr>
                <w:rFonts w:ascii="Arial" w:hAnsi="Arial" w:cs="Arial"/>
                <w:color w:val="000000"/>
                <w:sz w:val="18"/>
                <w:szCs w:val="18"/>
              </w:rPr>
            </w:pPr>
          </w:p>
          <w:p w14:paraId="20D29FF4"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34170A">
            <w:pPr>
              <w:tabs>
                <w:tab w:val="left" w:pos="567"/>
              </w:tabs>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34170A">
            <w:pPr>
              <w:tabs>
                <w:tab w:val="left" w:pos="567"/>
              </w:tabs>
              <w:jc w:val="both"/>
              <w:rPr>
                <w:rFonts w:ascii="Arial" w:hAnsi="Arial" w:cs="Arial"/>
                <w:color w:val="000000"/>
                <w:sz w:val="18"/>
                <w:szCs w:val="18"/>
              </w:rPr>
            </w:pPr>
          </w:p>
        </w:tc>
      </w:tr>
      <w:tr w:rsidR="00891C81" w14:paraId="4A5AD9A5"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34170A">
            <w:pPr>
              <w:tabs>
                <w:tab w:val="left" w:pos="567"/>
              </w:tabs>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34170A">
            <w:pPr>
              <w:tabs>
                <w:tab w:val="left" w:pos="567"/>
              </w:tabs>
              <w:jc w:val="both"/>
              <w:rPr>
                <w:rFonts w:ascii="Arial" w:hAnsi="Arial" w:cs="Arial"/>
                <w:color w:val="000000"/>
                <w:sz w:val="18"/>
                <w:szCs w:val="18"/>
              </w:rPr>
            </w:pPr>
            <w:r w:rsidRPr="00001C68">
              <w:rPr>
                <w:rFonts w:ascii="Arial" w:hAnsi="Arial" w:cs="Arial"/>
                <w:color w:val="000000"/>
                <w:sz w:val="18"/>
                <w:szCs w:val="18"/>
              </w:rPr>
              <w:t>Menor preço por item.</w:t>
            </w:r>
          </w:p>
        </w:tc>
      </w:tr>
      <w:tr w:rsidR="00891C81" w14:paraId="761E1E1E"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34170A">
            <w:pPr>
              <w:tabs>
                <w:tab w:val="left" w:pos="567"/>
              </w:tabs>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34170A">
            <w:pPr>
              <w:tabs>
                <w:tab w:val="left" w:pos="567"/>
              </w:tabs>
              <w:jc w:val="both"/>
              <w:rPr>
                <w:rFonts w:ascii="Arial" w:hAnsi="Arial" w:cs="Arial"/>
                <w:color w:val="000000"/>
                <w:sz w:val="18"/>
                <w:szCs w:val="18"/>
              </w:rPr>
            </w:pPr>
          </w:p>
          <w:p w14:paraId="3CE6A4E6" w14:textId="7C9726A3" w:rsidR="00891C81" w:rsidRPr="006A2577" w:rsidRDefault="00EC25A7" w:rsidP="0034170A">
            <w:pPr>
              <w:tabs>
                <w:tab w:val="left" w:pos="567"/>
              </w:tabs>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34170A">
            <w:pPr>
              <w:tabs>
                <w:tab w:val="left" w:pos="567"/>
              </w:tabs>
              <w:jc w:val="both"/>
              <w:rPr>
                <w:rFonts w:ascii="Arial" w:hAnsi="Arial" w:cs="Arial"/>
                <w:color w:val="000000"/>
                <w:sz w:val="18"/>
                <w:szCs w:val="18"/>
              </w:rPr>
            </w:pPr>
          </w:p>
        </w:tc>
      </w:tr>
      <w:tr w:rsidR="00891C81" w14:paraId="3C8A098C"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34170A">
            <w:pPr>
              <w:tabs>
                <w:tab w:val="left" w:pos="567"/>
              </w:tabs>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71B09A42" w:rsidR="00891C81" w:rsidRPr="006A2577" w:rsidRDefault="00001C68" w:rsidP="0034170A">
            <w:pPr>
              <w:pStyle w:val="Ttulo9"/>
              <w:tabs>
                <w:tab w:val="left" w:pos="567"/>
              </w:tabs>
              <w:snapToGrid w:val="0"/>
              <w:spacing w:before="100" w:after="100"/>
              <w:jc w:val="both"/>
              <w:rPr>
                <w:rFonts w:ascii="Arial" w:hAnsi="Arial" w:cs="Arial"/>
                <w:b/>
                <w:bCs/>
                <w:sz w:val="18"/>
                <w:szCs w:val="18"/>
              </w:rPr>
            </w:pPr>
            <w:r>
              <w:rPr>
                <w:rFonts w:ascii="Arial" w:hAnsi="Arial" w:cs="Arial"/>
                <w:b/>
                <w:bCs/>
                <w:sz w:val="18"/>
                <w:szCs w:val="18"/>
              </w:rPr>
              <w:t>FÁBIO MEDEIROS DE SOUZA</w:t>
            </w:r>
          </w:p>
        </w:tc>
      </w:tr>
    </w:tbl>
    <w:p w14:paraId="1AF08CD0" w14:textId="77777777" w:rsidR="00891C81" w:rsidRDefault="00891C81" w:rsidP="0034170A">
      <w:pPr>
        <w:tabs>
          <w:tab w:val="left" w:pos="567"/>
        </w:tabs>
        <w:jc w:val="center"/>
        <w:rPr>
          <w:rFonts w:ascii="Arial" w:hAnsi="Arial" w:cs="Arial"/>
          <w:b/>
          <w:bCs/>
          <w:color w:val="000000"/>
          <w:sz w:val="20"/>
          <w:szCs w:val="20"/>
        </w:rPr>
      </w:pPr>
    </w:p>
    <w:p w14:paraId="30B3D066" w14:textId="77777777" w:rsidR="00891C81" w:rsidRDefault="00891C81" w:rsidP="0034170A">
      <w:pPr>
        <w:tabs>
          <w:tab w:val="left" w:pos="567"/>
        </w:tabs>
        <w:jc w:val="center"/>
        <w:rPr>
          <w:rFonts w:ascii="Arial" w:hAnsi="Arial" w:cs="Arial"/>
          <w:b/>
          <w:bCs/>
          <w:color w:val="000000"/>
          <w:sz w:val="20"/>
          <w:szCs w:val="20"/>
        </w:rPr>
      </w:pPr>
    </w:p>
    <w:p w14:paraId="4DE73BBC" w14:textId="77777777" w:rsidR="00891C81" w:rsidRDefault="00891C81" w:rsidP="0034170A">
      <w:pPr>
        <w:tabs>
          <w:tab w:val="left" w:pos="567"/>
        </w:tabs>
        <w:jc w:val="center"/>
        <w:rPr>
          <w:rFonts w:ascii="Arial" w:hAnsi="Arial" w:cs="Arial"/>
          <w:b/>
          <w:bCs/>
          <w:color w:val="000000"/>
          <w:sz w:val="20"/>
          <w:szCs w:val="20"/>
        </w:rPr>
      </w:pPr>
    </w:p>
    <w:p w14:paraId="77F37A9F" w14:textId="77777777" w:rsidR="00891C81" w:rsidRDefault="00891C81" w:rsidP="0034170A">
      <w:pPr>
        <w:tabs>
          <w:tab w:val="left" w:pos="567"/>
        </w:tabs>
        <w:jc w:val="center"/>
        <w:rPr>
          <w:rFonts w:ascii="Arial" w:hAnsi="Arial" w:cs="Arial"/>
          <w:b/>
          <w:bCs/>
          <w:color w:val="000000"/>
          <w:sz w:val="20"/>
          <w:szCs w:val="20"/>
        </w:rPr>
      </w:pPr>
    </w:p>
    <w:p w14:paraId="649A010B" w14:textId="77777777" w:rsidR="00891C81" w:rsidRDefault="00891C81" w:rsidP="0034170A">
      <w:pPr>
        <w:tabs>
          <w:tab w:val="left" w:pos="567"/>
        </w:tabs>
        <w:jc w:val="center"/>
        <w:rPr>
          <w:rFonts w:ascii="Arial" w:hAnsi="Arial" w:cs="Arial"/>
          <w:b/>
          <w:bCs/>
          <w:color w:val="000000"/>
          <w:sz w:val="20"/>
          <w:szCs w:val="20"/>
        </w:rPr>
      </w:pPr>
    </w:p>
    <w:p w14:paraId="08BB83D6" w14:textId="77777777" w:rsidR="00891C81" w:rsidRDefault="00891C81" w:rsidP="0034170A">
      <w:pPr>
        <w:tabs>
          <w:tab w:val="left" w:pos="567"/>
        </w:tabs>
        <w:jc w:val="center"/>
        <w:rPr>
          <w:rFonts w:ascii="Arial" w:hAnsi="Arial" w:cs="Arial"/>
          <w:b/>
          <w:bCs/>
          <w:color w:val="000000"/>
          <w:sz w:val="20"/>
          <w:szCs w:val="20"/>
        </w:rPr>
      </w:pPr>
    </w:p>
    <w:p w14:paraId="264E671C" w14:textId="77777777" w:rsidR="00891C81" w:rsidRDefault="00891C81" w:rsidP="0034170A">
      <w:pPr>
        <w:tabs>
          <w:tab w:val="left" w:pos="567"/>
        </w:tabs>
        <w:jc w:val="center"/>
        <w:rPr>
          <w:rFonts w:ascii="Arial" w:hAnsi="Arial" w:cs="Arial"/>
          <w:b/>
          <w:bCs/>
          <w:color w:val="000000"/>
          <w:sz w:val="20"/>
          <w:szCs w:val="20"/>
        </w:rPr>
      </w:pPr>
    </w:p>
    <w:p w14:paraId="413E2DC6" w14:textId="77777777" w:rsidR="00891C81" w:rsidRDefault="00891C81" w:rsidP="0034170A">
      <w:pPr>
        <w:tabs>
          <w:tab w:val="left" w:pos="567"/>
        </w:tabs>
        <w:jc w:val="center"/>
        <w:rPr>
          <w:rFonts w:ascii="Arial" w:hAnsi="Arial" w:cs="Arial"/>
          <w:b/>
          <w:bCs/>
          <w:color w:val="000000"/>
          <w:sz w:val="20"/>
          <w:szCs w:val="20"/>
        </w:rPr>
      </w:pPr>
    </w:p>
    <w:p w14:paraId="7D60AD64" w14:textId="77777777" w:rsidR="00891C81" w:rsidRDefault="00891C81" w:rsidP="0034170A">
      <w:pPr>
        <w:tabs>
          <w:tab w:val="left" w:pos="567"/>
        </w:tabs>
        <w:jc w:val="center"/>
        <w:rPr>
          <w:rFonts w:ascii="Arial" w:hAnsi="Arial" w:cs="Arial"/>
          <w:b/>
          <w:bCs/>
          <w:color w:val="000000"/>
          <w:sz w:val="20"/>
          <w:szCs w:val="20"/>
        </w:rPr>
      </w:pPr>
    </w:p>
    <w:p w14:paraId="7FAAD045" w14:textId="77777777" w:rsidR="00891C81" w:rsidRDefault="00891C81" w:rsidP="0034170A">
      <w:pPr>
        <w:tabs>
          <w:tab w:val="left" w:pos="567"/>
        </w:tabs>
        <w:jc w:val="center"/>
        <w:rPr>
          <w:rFonts w:ascii="Arial" w:hAnsi="Arial" w:cs="Arial"/>
          <w:b/>
          <w:bCs/>
          <w:color w:val="000000"/>
          <w:sz w:val="20"/>
          <w:szCs w:val="20"/>
        </w:rPr>
      </w:pPr>
    </w:p>
    <w:p w14:paraId="5400BA26" w14:textId="55A1E8D3" w:rsidR="00891C81" w:rsidRDefault="00891C81" w:rsidP="0034170A">
      <w:pPr>
        <w:pageBreakBefore/>
        <w:tabs>
          <w:tab w:val="left" w:pos="567"/>
        </w:tabs>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45A8E593">
            <wp:simplePos x="0" y="0"/>
            <wp:positionH relativeFrom="margin">
              <wp:align>center</wp:align>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34170A">
      <w:pPr>
        <w:pStyle w:val="TextosemFormatao2"/>
        <w:tabs>
          <w:tab w:val="left" w:pos="567"/>
        </w:tabs>
        <w:spacing w:before="100" w:after="100"/>
        <w:jc w:val="center"/>
        <w:rPr>
          <w:rFonts w:ascii="Verdana" w:hAnsi="Verdana" w:cs="Verdana"/>
          <w:b/>
        </w:rPr>
      </w:pPr>
    </w:p>
    <w:p w14:paraId="7A87D744" w14:textId="77777777" w:rsidR="00891C81" w:rsidRDefault="00891C81" w:rsidP="0034170A">
      <w:pPr>
        <w:pStyle w:val="TextosemFormatao2"/>
        <w:tabs>
          <w:tab w:val="left" w:pos="567"/>
        </w:tabs>
        <w:spacing w:before="100" w:after="100"/>
        <w:jc w:val="center"/>
        <w:rPr>
          <w:rFonts w:ascii="Verdana" w:hAnsi="Verdana" w:cs="Verdana"/>
          <w:b/>
        </w:rPr>
      </w:pPr>
    </w:p>
    <w:p w14:paraId="3AF22656" w14:textId="3077AF2B" w:rsidR="00891C81" w:rsidRDefault="00891C81" w:rsidP="0034170A">
      <w:pPr>
        <w:pStyle w:val="TextosemFormatao2"/>
        <w:tabs>
          <w:tab w:val="left" w:pos="567"/>
        </w:tabs>
        <w:jc w:val="center"/>
      </w:pPr>
      <w:r>
        <w:rPr>
          <w:rFonts w:ascii="Verdana" w:hAnsi="Verdana" w:cs="Verdana"/>
          <w:b/>
        </w:rPr>
        <w:t>MINISTÉRIO DA EDUCAÇÃO</w:t>
      </w:r>
    </w:p>
    <w:p w14:paraId="76B5859C" w14:textId="77777777" w:rsidR="00891C81" w:rsidRDefault="00891C81" w:rsidP="0034170A">
      <w:pPr>
        <w:pStyle w:val="Cabealho"/>
        <w:tabs>
          <w:tab w:val="left" w:pos="567"/>
        </w:tabs>
        <w:jc w:val="center"/>
      </w:pPr>
      <w:r>
        <w:rPr>
          <w:rFonts w:ascii="Verdana" w:hAnsi="Verdana" w:cs="Verdana"/>
          <w:b/>
          <w:sz w:val="18"/>
          <w:szCs w:val="18"/>
        </w:rPr>
        <w:t>UNIVERSIDADE FEDERAL FLUMINENSE</w:t>
      </w:r>
    </w:p>
    <w:p w14:paraId="2CD39FBE" w14:textId="77777777" w:rsidR="00891C81" w:rsidRDefault="00891C81" w:rsidP="0034170A">
      <w:pPr>
        <w:pStyle w:val="Cabealho"/>
        <w:tabs>
          <w:tab w:val="left" w:pos="567"/>
        </w:tabs>
        <w:jc w:val="center"/>
      </w:pPr>
      <w:r>
        <w:rPr>
          <w:rFonts w:ascii="Verdana" w:hAnsi="Verdana" w:cs="Verdana"/>
          <w:b/>
          <w:sz w:val="18"/>
          <w:szCs w:val="18"/>
        </w:rPr>
        <w:t>PRÓ-REITORIA DE ADMINISTRAÇÃO</w:t>
      </w:r>
    </w:p>
    <w:p w14:paraId="4DA40F6B" w14:textId="77777777" w:rsidR="00891C81" w:rsidRDefault="00891C81" w:rsidP="0034170A">
      <w:pPr>
        <w:pStyle w:val="Cabealho"/>
        <w:tabs>
          <w:tab w:val="left" w:pos="567"/>
        </w:tabs>
        <w:jc w:val="center"/>
      </w:pPr>
      <w:r>
        <w:rPr>
          <w:rFonts w:ascii="Verdana" w:hAnsi="Verdana" w:cs="Verdana"/>
          <w:b/>
          <w:sz w:val="18"/>
          <w:szCs w:val="18"/>
        </w:rPr>
        <w:t xml:space="preserve">COORDENAÇÃO DE LICITAÇÃO </w:t>
      </w:r>
    </w:p>
    <w:p w14:paraId="37A61285" w14:textId="77777777" w:rsidR="00891C81" w:rsidRPr="006A2577" w:rsidRDefault="00891C81" w:rsidP="0034170A">
      <w:pPr>
        <w:pStyle w:val="TextosemFormatao2"/>
        <w:tabs>
          <w:tab w:val="left" w:pos="567"/>
        </w:tabs>
        <w:spacing w:before="100" w:after="100"/>
        <w:jc w:val="center"/>
        <w:rPr>
          <w:rFonts w:ascii="Verdana" w:eastAsia="MS Mincho" w:hAnsi="Verdana" w:cs="Verdana"/>
          <w:b/>
          <w:bCs/>
          <w:sz w:val="24"/>
          <w:szCs w:val="24"/>
        </w:rPr>
      </w:pPr>
    </w:p>
    <w:p w14:paraId="50FA5F7A" w14:textId="0F3A7BC3" w:rsidR="00891C81" w:rsidRPr="00F30027" w:rsidRDefault="00891C81" w:rsidP="0034170A">
      <w:pPr>
        <w:pStyle w:val="TextosemFormatao2"/>
        <w:tabs>
          <w:tab w:val="left" w:pos="567"/>
        </w:tabs>
        <w:spacing w:before="100" w:after="100"/>
        <w:jc w:val="center"/>
        <w:rPr>
          <w:color w:val="FF0000"/>
        </w:rPr>
      </w:pPr>
      <w:bookmarkStart w:id="0" w:name="_GoBack"/>
      <w:bookmarkEnd w:id="0"/>
      <w:r w:rsidRPr="00F30027">
        <w:rPr>
          <w:rFonts w:ascii="Verdana" w:eastAsia="MS Mincho" w:hAnsi="Verdana" w:cs="Verdana"/>
          <w:b/>
          <w:bCs/>
          <w:color w:val="FF0000"/>
          <w:sz w:val="24"/>
          <w:szCs w:val="24"/>
        </w:rPr>
        <w:t>EDITAL DE LICITAÇÃO</w:t>
      </w:r>
    </w:p>
    <w:p w14:paraId="652E04A5" w14:textId="0BAD55C1" w:rsidR="00891C81" w:rsidRDefault="00891C81" w:rsidP="0034170A">
      <w:pPr>
        <w:pStyle w:val="TextosemFormatao2"/>
        <w:tabs>
          <w:tab w:val="left" w:pos="567"/>
        </w:tabs>
        <w:spacing w:before="100" w:after="100"/>
        <w:jc w:val="center"/>
        <w:rPr>
          <w:rFonts w:ascii="Verdana" w:eastAsia="MS Mincho" w:hAnsi="Verdana" w:cs="Verdana"/>
          <w:b/>
          <w:bCs/>
          <w:sz w:val="18"/>
          <w:szCs w:val="18"/>
        </w:rPr>
      </w:pPr>
      <w:r>
        <w:rPr>
          <w:rFonts w:ascii="Verdana" w:eastAsia="MS Mincho" w:hAnsi="Verdana" w:cs="Verdana"/>
          <w:b/>
          <w:bCs/>
          <w:sz w:val="18"/>
          <w:szCs w:val="18"/>
        </w:rPr>
        <w:t xml:space="preserve">PREGÃO ELETRÔNICO Nº </w:t>
      </w:r>
      <w:r w:rsidR="00120250">
        <w:rPr>
          <w:rFonts w:ascii="Verdana" w:eastAsia="MS Mincho" w:hAnsi="Verdana" w:cs="Verdana"/>
          <w:b/>
          <w:bCs/>
          <w:sz w:val="18"/>
          <w:szCs w:val="18"/>
        </w:rPr>
        <w:t>87</w:t>
      </w:r>
      <w:r>
        <w:rPr>
          <w:rFonts w:ascii="Verdana" w:eastAsia="MS Mincho" w:hAnsi="Verdana" w:cs="Verdana"/>
          <w:b/>
          <w:bCs/>
          <w:sz w:val="18"/>
          <w:szCs w:val="18"/>
        </w:rPr>
        <w:t>/2019/AD</w:t>
      </w:r>
    </w:p>
    <w:p w14:paraId="2D3DB52D" w14:textId="77777777" w:rsidR="00F30027" w:rsidRDefault="00F30027" w:rsidP="0034170A">
      <w:pPr>
        <w:tabs>
          <w:tab w:val="left" w:pos="567"/>
        </w:tabs>
        <w:spacing w:before="100" w:after="100"/>
        <w:jc w:val="center"/>
      </w:pPr>
      <w:r>
        <w:rPr>
          <w:rFonts w:ascii="Verdana" w:hAnsi="Verdana" w:cs="Verdana"/>
          <w:b/>
          <w:sz w:val="20"/>
          <w:szCs w:val="20"/>
        </w:rPr>
        <w:t>SISTEMA DE REGISTRO DE PREÇOS</w:t>
      </w:r>
    </w:p>
    <w:p w14:paraId="31752D8C" w14:textId="07A131DE" w:rsidR="00891C81" w:rsidRDefault="00891C81" w:rsidP="0034170A">
      <w:pPr>
        <w:tabs>
          <w:tab w:val="left" w:pos="567"/>
        </w:tabs>
        <w:jc w:val="center"/>
      </w:pPr>
      <w:r>
        <w:rPr>
          <w:rFonts w:ascii="Verdana" w:eastAsia="MS Mincho" w:hAnsi="Verdana" w:cs="Verdana"/>
          <w:b/>
          <w:bCs/>
          <w:sz w:val="18"/>
          <w:szCs w:val="18"/>
        </w:rPr>
        <w:t>PROCESSO Nº 23069.</w:t>
      </w:r>
      <w:r w:rsidR="004F3F44">
        <w:rPr>
          <w:rFonts w:ascii="Verdana" w:eastAsia="MS Mincho" w:hAnsi="Verdana" w:cs="Verdana"/>
          <w:b/>
          <w:bCs/>
          <w:sz w:val="18"/>
          <w:szCs w:val="18"/>
        </w:rPr>
        <w:t>0</w:t>
      </w:r>
      <w:r w:rsidR="00F30027">
        <w:rPr>
          <w:rFonts w:ascii="Verdana" w:eastAsia="MS Mincho" w:hAnsi="Verdana" w:cs="Verdana"/>
          <w:b/>
          <w:bCs/>
          <w:sz w:val="18"/>
          <w:szCs w:val="18"/>
        </w:rPr>
        <w:t>02595</w:t>
      </w:r>
      <w:r>
        <w:rPr>
          <w:rFonts w:ascii="Verdana" w:eastAsia="MS Mincho" w:hAnsi="Verdana" w:cs="Verdana"/>
          <w:b/>
          <w:bCs/>
          <w:sz w:val="18"/>
          <w:szCs w:val="18"/>
        </w:rPr>
        <w:t>/20</w:t>
      </w:r>
      <w:r w:rsidR="004F3F44">
        <w:rPr>
          <w:rFonts w:ascii="Verdana" w:eastAsia="MS Mincho" w:hAnsi="Verdana" w:cs="Verdana"/>
          <w:b/>
          <w:bCs/>
          <w:sz w:val="18"/>
          <w:szCs w:val="18"/>
        </w:rPr>
        <w:t>19</w:t>
      </w:r>
      <w:r>
        <w:rPr>
          <w:rFonts w:ascii="Verdana" w:eastAsia="MS Mincho" w:hAnsi="Verdana" w:cs="Verdana"/>
          <w:b/>
          <w:bCs/>
          <w:sz w:val="18"/>
          <w:szCs w:val="18"/>
        </w:rPr>
        <w:t>-</w:t>
      </w:r>
      <w:r w:rsidR="00F30027">
        <w:rPr>
          <w:rFonts w:ascii="Verdana" w:eastAsia="MS Mincho" w:hAnsi="Verdana" w:cs="Verdana"/>
          <w:b/>
          <w:bCs/>
          <w:sz w:val="18"/>
          <w:szCs w:val="18"/>
        </w:rPr>
        <w:t>67</w:t>
      </w:r>
    </w:p>
    <w:p w14:paraId="77611425" w14:textId="77777777" w:rsidR="00891C81" w:rsidRDefault="00891C81" w:rsidP="0034170A">
      <w:pPr>
        <w:tabs>
          <w:tab w:val="left" w:pos="567"/>
        </w:tabs>
        <w:spacing w:line="360" w:lineRule="auto"/>
        <w:jc w:val="center"/>
        <w:rPr>
          <w:rFonts w:ascii="Arial" w:hAnsi="Arial" w:cs="Arial"/>
          <w:sz w:val="20"/>
          <w:szCs w:val="20"/>
        </w:rPr>
      </w:pPr>
    </w:p>
    <w:p w14:paraId="7290E380" w14:textId="77777777" w:rsidR="00CA24FB" w:rsidRPr="00FF2B42" w:rsidRDefault="00CA24FB" w:rsidP="0034170A">
      <w:pPr>
        <w:tabs>
          <w:tab w:val="left" w:pos="567"/>
        </w:tabs>
        <w:spacing w:before="240" w:after="240" w:line="276" w:lineRule="auto"/>
        <w:ind w:right="-15" w:firstLine="709"/>
        <w:jc w:val="center"/>
        <w:rPr>
          <w:rFonts w:ascii="Arial" w:hAnsi="Arial" w:cs="Arial"/>
          <w:b/>
          <w:bCs/>
          <w:color w:val="000000"/>
          <w:sz w:val="20"/>
          <w:szCs w:val="20"/>
        </w:rPr>
      </w:pPr>
    </w:p>
    <w:p w14:paraId="00964F26" w14:textId="039878E2" w:rsidR="00CA24FB" w:rsidRPr="00FF2B42" w:rsidRDefault="00CA24FB" w:rsidP="0034170A">
      <w:pPr>
        <w:tabs>
          <w:tab w:val="left" w:pos="567"/>
        </w:tabs>
        <w:ind w:left="-426"/>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BA64D3">
        <w:rPr>
          <w:rFonts w:ascii="Arial" w:hAnsi="Arial" w:cs="Arial"/>
          <w:bCs/>
          <w:color w:val="000000"/>
          <w:sz w:val="20"/>
          <w:szCs w:val="20"/>
        </w:rPr>
        <w:t>julgamento</w:t>
      </w:r>
      <w:r w:rsidRPr="00BA64D3">
        <w:rPr>
          <w:rFonts w:ascii="Arial" w:hAnsi="Arial" w:cs="Arial"/>
          <w:bCs/>
          <w:color w:val="000000"/>
          <w:sz w:val="20"/>
          <w:szCs w:val="20"/>
        </w:rPr>
        <w:t xml:space="preserve"> </w:t>
      </w:r>
      <w:r w:rsidR="00F356D2" w:rsidRPr="00EB0810">
        <w:rPr>
          <w:rFonts w:ascii="Arial" w:hAnsi="Arial" w:cs="Arial"/>
          <w:b/>
          <w:bCs/>
          <w:i/>
          <w:color w:val="000000" w:themeColor="text1"/>
          <w:sz w:val="20"/>
          <w:szCs w:val="20"/>
        </w:rPr>
        <w:t>menor preço</w:t>
      </w:r>
      <w:r w:rsidR="00F77814" w:rsidRPr="00BA64D3">
        <w:rPr>
          <w:rFonts w:ascii="Arial" w:hAnsi="Arial" w:cs="Arial"/>
          <w:bCs/>
          <w:color w:val="000000"/>
          <w:sz w:val="20"/>
          <w:szCs w:val="20"/>
        </w:rPr>
        <w:t>,</w:t>
      </w:r>
      <w:r w:rsidRPr="00BA64D3">
        <w:rPr>
          <w:rFonts w:ascii="Arial" w:hAnsi="Arial" w:cs="Arial"/>
          <w:color w:val="000000"/>
          <w:sz w:val="20"/>
          <w:szCs w:val="20"/>
        </w:rPr>
        <w:t xml:space="preserve"> nos</w:t>
      </w:r>
      <w:r w:rsidRPr="00FF2B42">
        <w:rPr>
          <w:rFonts w:ascii="Arial" w:hAnsi="Arial" w:cs="Arial"/>
          <w:color w:val="000000"/>
          <w:sz w:val="20"/>
          <w:szCs w:val="20"/>
        </w:rPr>
        <w:t xml:space="preserve"> termos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34170A">
      <w:pPr>
        <w:tabs>
          <w:tab w:val="left" w:pos="567"/>
        </w:tabs>
        <w:spacing w:line="276" w:lineRule="auto"/>
        <w:ind w:left="-426"/>
        <w:jc w:val="both"/>
        <w:rPr>
          <w:rFonts w:ascii="Arial" w:hAnsi="Arial" w:cs="Arial"/>
          <w:color w:val="000000"/>
          <w:sz w:val="20"/>
          <w:szCs w:val="20"/>
        </w:rPr>
      </w:pPr>
    </w:p>
    <w:p w14:paraId="16DC273E" w14:textId="2CEFA6B6" w:rsidR="00F30027" w:rsidRPr="00F30027" w:rsidRDefault="00F30027" w:rsidP="0034170A">
      <w:pPr>
        <w:pStyle w:val="Nivel01"/>
        <w:numPr>
          <w:ilvl w:val="0"/>
          <w:numId w:val="0"/>
        </w:numPr>
        <w:tabs>
          <w:tab w:val="left" w:pos="0"/>
        </w:tabs>
        <w:ind w:left="-426"/>
        <w:rPr>
          <w:rFonts w:ascii="Arial" w:eastAsiaTheme="minorEastAsia" w:hAnsi="Arial" w:cs="Arial"/>
          <w:b w:val="0"/>
          <w:bCs w:val="0"/>
          <w:color w:val="auto"/>
        </w:rPr>
      </w:pPr>
      <w:r w:rsidRPr="00F30027">
        <w:rPr>
          <w:rFonts w:ascii="Arial" w:eastAsiaTheme="minorEastAsia" w:hAnsi="Arial" w:cs="Arial"/>
          <w:b w:val="0"/>
          <w:bCs w:val="0"/>
          <w:color w:val="auto"/>
        </w:rPr>
        <w:t xml:space="preserve">A sessão pública destinada ao recebimento de propostas relativas ao objeto deste edital e seus Anexos ocorrerá no “site” </w:t>
      </w:r>
      <w:hyperlink r:id="rId15" w:history="1">
        <w:r w:rsidRPr="00F30027">
          <w:rPr>
            <w:rFonts w:eastAsiaTheme="minorEastAsia"/>
            <w:b w:val="0"/>
            <w:bCs w:val="0"/>
            <w:color w:val="auto"/>
          </w:rPr>
          <w:t>www.comprasgovernamentais.gov.br</w:t>
        </w:r>
      </w:hyperlink>
      <w:r w:rsidRPr="00F30027">
        <w:rPr>
          <w:rFonts w:ascii="Arial" w:eastAsiaTheme="minorEastAsia" w:hAnsi="Arial" w:cs="Arial"/>
          <w:b w:val="0"/>
          <w:bCs w:val="0"/>
          <w:color w:val="auto"/>
        </w:rPr>
        <w:t xml:space="preserve">, na data de abertura e horário informados no mesmo (Consultas &gt; Pregões &gt; Agendados &gt; situação: Aberto para propostas / cód. UASG: 150182 </w:t>
      </w:r>
    </w:p>
    <w:p w14:paraId="21672864" w14:textId="77777777" w:rsidR="00CA24FB" w:rsidRPr="00FF2B42" w:rsidRDefault="00C351A6" w:rsidP="0034170A">
      <w:pPr>
        <w:pStyle w:val="Nivel01"/>
        <w:ind w:left="-426"/>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32EFB41F" w:rsidR="00CA24FB" w:rsidRPr="00FF2B42" w:rsidRDefault="00CA24FB" w:rsidP="006F4CE0">
      <w:pPr>
        <w:numPr>
          <w:ilvl w:val="1"/>
          <w:numId w:val="1"/>
        </w:numPr>
        <w:tabs>
          <w:tab w:val="left" w:pos="0"/>
        </w:tabs>
        <w:spacing w:before="120" w:after="120" w:line="276" w:lineRule="auto"/>
        <w:ind w:left="-426"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00F30027">
        <w:rPr>
          <w:rFonts w:ascii="Arial" w:hAnsi="Arial" w:cs="Arial"/>
          <w:sz w:val="20"/>
          <w:szCs w:val="20"/>
        </w:rPr>
        <w:t>servidores de TI</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5CDCF20D" w14:textId="6DFCE1E9" w:rsidR="00B77761" w:rsidRPr="00BA64D3" w:rsidRDefault="00B77761" w:rsidP="0034170A">
      <w:pPr>
        <w:pStyle w:val="Nivel01"/>
        <w:numPr>
          <w:ilvl w:val="0"/>
          <w:numId w:val="0"/>
        </w:numPr>
        <w:ind w:left="-426"/>
        <w:rPr>
          <w:rFonts w:ascii="Arial" w:hAnsi="Arial" w:cs="Arial"/>
          <w:b w:val="0"/>
          <w:color w:val="auto"/>
        </w:rPr>
      </w:pPr>
      <w:r w:rsidRPr="00F30027">
        <w:rPr>
          <w:rFonts w:ascii="Arial" w:hAnsi="Arial" w:cs="Arial"/>
          <w:b w:val="0"/>
          <w:color w:val="auto"/>
        </w:rPr>
        <w:t xml:space="preserve">1.2. </w:t>
      </w:r>
      <w:r w:rsidRPr="00BA64D3">
        <w:rPr>
          <w:rFonts w:ascii="Arial" w:hAnsi="Arial" w:cs="Arial"/>
          <w:b w:val="0"/>
          <w:color w:val="auto"/>
        </w:rPr>
        <w:t xml:space="preserve">A licitação será realizada </w:t>
      </w:r>
      <w:r w:rsidR="00F30027">
        <w:rPr>
          <w:rFonts w:ascii="Arial" w:hAnsi="Arial" w:cs="Arial"/>
          <w:b w:val="0"/>
          <w:color w:val="auto"/>
        </w:rPr>
        <w:t>por</w:t>
      </w:r>
      <w:r w:rsidRPr="00BA64D3">
        <w:rPr>
          <w:rFonts w:ascii="Arial" w:hAnsi="Arial" w:cs="Arial"/>
          <w:b w:val="0"/>
          <w:color w:val="auto"/>
        </w:rPr>
        <w:t xml:space="preserve"> ite</w:t>
      </w:r>
      <w:r w:rsidR="0034170A">
        <w:rPr>
          <w:rFonts w:ascii="Arial" w:hAnsi="Arial" w:cs="Arial"/>
          <w:b w:val="0"/>
          <w:color w:val="auto"/>
        </w:rPr>
        <w:t>ns</w:t>
      </w:r>
      <w:r w:rsidRPr="00BA64D3">
        <w:rPr>
          <w:rFonts w:ascii="Arial" w:hAnsi="Arial" w:cs="Arial"/>
          <w:b w:val="0"/>
          <w:color w:val="auto"/>
        </w:rPr>
        <w:t>.</w:t>
      </w:r>
    </w:p>
    <w:p w14:paraId="233ED4D6" w14:textId="363EAF27" w:rsidR="00B77761" w:rsidRPr="00BA64D3" w:rsidRDefault="00B77761" w:rsidP="0034170A">
      <w:pPr>
        <w:pStyle w:val="Nivel01"/>
        <w:numPr>
          <w:ilvl w:val="0"/>
          <w:numId w:val="0"/>
        </w:numPr>
        <w:ind w:left="-426"/>
        <w:rPr>
          <w:rFonts w:ascii="Arial" w:hAnsi="Arial" w:cs="Arial"/>
          <w:b w:val="0"/>
          <w:color w:val="auto"/>
        </w:rPr>
      </w:pPr>
      <w:r w:rsidRPr="00BA64D3">
        <w:rPr>
          <w:rFonts w:ascii="Arial" w:hAnsi="Arial" w:cs="Arial"/>
          <w:b w:val="0"/>
          <w:color w:val="auto"/>
        </w:rPr>
        <w:t>1.3. O critério de julgamento adotado será o menor preço do item, observadas as exigências contidas neste Edital e seus Anexos quanto às especificações do objeto.</w:t>
      </w:r>
    </w:p>
    <w:p w14:paraId="45A9DFC0" w14:textId="77777777" w:rsidR="00B77761" w:rsidRPr="00BA64D3" w:rsidRDefault="00B77761" w:rsidP="0034170A">
      <w:pPr>
        <w:tabs>
          <w:tab w:val="left" w:pos="567"/>
        </w:tabs>
        <w:ind w:left="-426"/>
        <w:rPr>
          <w:rFonts w:ascii="Arial" w:hAnsi="Arial" w:cs="Arial"/>
          <w:sz w:val="20"/>
          <w:szCs w:val="20"/>
        </w:rPr>
      </w:pPr>
    </w:p>
    <w:p w14:paraId="3953A6E8" w14:textId="77777777" w:rsidR="0034170A" w:rsidRPr="007C2A3E" w:rsidRDefault="0034170A" w:rsidP="0034170A">
      <w:pPr>
        <w:pStyle w:val="Nivel01"/>
        <w:ind w:left="-426"/>
      </w:pPr>
      <w:r w:rsidRPr="007C2A3E">
        <w:t xml:space="preserve">DO REGISTRO DE PREÇOS </w:t>
      </w:r>
    </w:p>
    <w:p w14:paraId="5936EBAB" w14:textId="77777777" w:rsidR="0034170A" w:rsidRPr="007C2A3E" w:rsidRDefault="0034170A" w:rsidP="0034170A">
      <w:pPr>
        <w:tabs>
          <w:tab w:val="left" w:pos="567"/>
        </w:tabs>
        <w:ind w:left="-426"/>
        <w:rPr>
          <w:rFonts w:ascii="Arial" w:hAnsi="Arial" w:cs="Arial"/>
          <w:b/>
          <w:i/>
          <w:sz w:val="20"/>
          <w:szCs w:val="20"/>
        </w:rPr>
      </w:pPr>
    </w:p>
    <w:p w14:paraId="2AFBF3B6" w14:textId="77777777" w:rsidR="0034170A" w:rsidRPr="0034170A" w:rsidRDefault="0034170A" w:rsidP="0034170A">
      <w:pPr>
        <w:numPr>
          <w:ilvl w:val="1"/>
          <w:numId w:val="19"/>
        </w:numPr>
        <w:tabs>
          <w:tab w:val="left" w:pos="567"/>
        </w:tabs>
        <w:spacing w:before="120" w:after="120" w:line="276" w:lineRule="auto"/>
        <w:ind w:left="-426"/>
        <w:jc w:val="both"/>
        <w:rPr>
          <w:rFonts w:ascii="Arial" w:hAnsi="Arial" w:cs="Arial"/>
          <w:iCs/>
          <w:sz w:val="20"/>
          <w:szCs w:val="20"/>
        </w:rPr>
      </w:pPr>
      <w:r w:rsidRPr="0034170A">
        <w:rPr>
          <w:rFonts w:ascii="Arial" w:hAnsi="Arial" w:cs="Arial"/>
          <w:iCs/>
          <w:sz w:val="20"/>
          <w:szCs w:val="20"/>
        </w:rPr>
        <w:t>As regras referentes aos órgãos gerenciador e participantes, bem como a eventuais adesões são as que constam da minuta de Ata de Registro de Preços.</w:t>
      </w:r>
    </w:p>
    <w:p w14:paraId="2E36DF48" w14:textId="77777777" w:rsidR="00CA24FB" w:rsidRPr="00FF2B42" w:rsidRDefault="00CA24FB" w:rsidP="0034170A">
      <w:pPr>
        <w:pStyle w:val="Nivel01"/>
        <w:ind w:left="-426"/>
        <w:rPr>
          <w:rFonts w:ascii="Arial" w:hAnsi="Arial" w:cs="Arial"/>
        </w:rPr>
      </w:pPr>
      <w:r w:rsidRPr="00FF2B42">
        <w:rPr>
          <w:rFonts w:ascii="Arial" w:hAnsi="Arial" w:cs="Arial"/>
        </w:rPr>
        <w:t>DO CREDENCIAMENTO</w:t>
      </w:r>
    </w:p>
    <w:p w14:paraId="0A2093BE" w14:textId="526E2EED" w:rsidR="00CA24FB" w:rsidRPr="00FF2B42" w:rsidRDefault="00CA24F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290FD39" w14:textId="0D9DFDA1" w:rsidR="00320345" w:rsidRPr="00FF2B42" w:rsidRDefault="00320345" w:rsidP="0034170A">
      <w:pPr>
        <w:pStyle w:val="PargrafodaLista"/>
        <w:numPr>
          <w:ilvl w:val="1"/>
          <w:numId w:val="1"/>
        </w:numPr>
        <w:tabs>
          <w:tab w:val="left" w:pos="567"/>
        </w:tabs>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lastRenderedPageBreak/>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6">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FF2B42" w:rsidRDefault="00CA24FB" w:rsidP="0034170A">
      <w:pPr>
        <w:numPr>
          <w:ilvl w:val="1"/>
          <w:numId w:val="1"/>
        </w:numPr>
        <w:tabs>
          <w:tab w:val="left" w:pos="567"/>
        </w:tabs>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6A2577" w:rsidRDefault="00AA2A10" w:rsidP="0034170A">
      <w:pPr>
        <w:numPr>
          <w:ilvl w:val="1"/>
          <w:numId w:val="1"/>
        </w:numPr>
        <w:tabs>
          <w:tab w:val="left" w:pos="567"/>
        </w:tabs>
        <w:spacing w:before="120" w:after="120" w:line="276" w:lineRule="auto"/>
        <w:ind w:left="425" w:firstLine="0"/>
        <w:jc w:val="both"/>
        <w:rPr>
          <w:rFonts w:ascii="Arial" w:hAnsi="Arial" w:cs="Arial"/>
          <w:color w:val="000000"/>
          <w:sz w:val="20"/>
          <w:szCs w:val="20"/>
        </w:rPr>
      </w:pPr>
      <w:r w:rsidRPr="006A2577">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A2577">
        <w:rPr>
          <w:rFonts w:ascii="Arial" w:hAnsi="Arial" w:cs="Arial"/>
          <w:color w:val="000000" w:themeColor="text1"/>
          <w:sz w:val="20"/>
          <w:szCs w:val="20"/>
        </w:rPr>
        <w:t>.</w:t>
      </w:r>
    </w:p>
    <w:p w14:paraId="662F1458" w14:textId="05D04BE2" w:rsidR="00320345" w:rsidRPr="00FF2B42" w:rsidRDefault="00320345" w:rsidP="0034170A">
      <w:pPr>
        <w:numPr>
          <w:ilvl w:val="1"/>
          <w:numId w:val="1"/>
        </w:numPr>
        <w:tabs>
          <w:tab w:val="left" w:pos="567"/>
        </w:tabs>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4170A">
      <w:pPr>
        <w:numPr>
          <w:ilvl w:val="2"/>
          <w:numId w:val="1"/>
        </w:numPr>
        <w:tabs>
          <w:tab w:val="left" w:pos="567"/>
        </w:tabs>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34170A">
      <w:pPr>
        <w:tabs>
          <w:tab w:val="left" w:pos="567"/>
        </w:tabs>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34170A">
      <w:pPr>
        <w:pStyle w:val="Nivel01"/>
        <w:rPr>
          <w:rFonts w:ascii="Arial" w:hAnsi="Arial" w:cs="Arial"/>
        </w:rPr>
      </w:pPr>
      <w:r w:rsidRPr="00FF2B42">
        <w:rPr>
          <w:rFonts w:ascii="Arial" w:hAnsi="Arial" w:cs="Arial"/>
        </w:rPr>
        <w:t>DA PARTICIPAÇÃO NO PREGÃO.</w:t>
      </w:r>
    </w:p>
    <w:p w14:paraId="17589F75" w14:textId="2FB48F80" w:rsidR="00CA24FB" w:rsidRPr="00FF2B42" w:rsidRDefault="00CA24F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078347CA" w14:textId="71ED4E52" w:rsidR="00F77814" w:rsidRPr="00FF2B42" w:rsidRDefault="00F77814" w:rsidP="0034170A">
      <w:pPr>
        <w:numPr>
          <w:ilvl w:val="2"/>
          <w:numId w:val="1"/>
        </w:numPr>
        <w:tabs>
          <w:tab w:val="left" w:pos="567"/>
        </w:tabs>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020CB36" w14:textId="69F66393" w:rsidR="007A24EB" w:rsidRDefault="007A24EB" w:rsidP="0034170A">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2C56FC49" w14:textId="2905909E" w:rsidR="0034170A" w:rsidRPr="0034170A" w:rsidRDefault="0034170A" w:rsidP="0034170A">
      <w:pPr>
        <w:numPr>
          <w:ilvl w:val="2"/>
          <w:numId w:val="1"/>
        </w:numPr>
        <w:tabs>
          <w:tab w:val="left" w:pos="567"/>
        </w:tabs>
        <w:spacing w:after="240" w:line="276" w:lineRule="auto"/>
        <w:jc w:val="both"/>
        <w:rPr>
          <w:rFonts w:ascii="Arial" w:hAnsi="Arial" w:cs="Arial"/>
          <w:sz w:val="20"/>
          <w:szCs w:val="20"/>
        </w:rPr>
      </w:pPr>
      <w:r w:rsidRPr="0034170A">
        <w:rPr>
          <w:rFonts w:ascii="Arial" w:hAnsi="Arial" w:cs="Arial"/>
          <w:sz w:val="20"/>
          <w:szCs w:val="20"/>
        </w:rPr>
        <w:t>Para o item 7, a participação é exclusiva a microempresas e empresas de pequeno porte, nos termos do art. 48 da Lei Complementar nº 123, de 14 de dezembro de 2006.</w:t>
      </w:r>
    </w:p>
    <w:p w14:paraId="3DE9F816" w14:textId="6C4AD122" w:rsidR="00CA24FB" w:rsidRPr="0022545B" w:rsidRDefault="00CA24FB" w:rsidP="0022545B">
      <w:pPr>
        <w:numPr>
          <w:ilvl w:val="1"/>
          <w:numId w:val="1"/>
        </w:numPr>
        <w:tabs>
          <w:tab w:val="left" w:pos="567"/>
        </w:tabs>
        <w:spacing w:before="120" w:after="120" w:line="276" w:lineRule="auto"/>
        <w:ind w:left="425" w:firstLine="0"/>
        <w:jc w:val="both"/>
        <w:rPr>
          <w:rFonts w:ascii="Arial" w:hAnsi="Arial" w:cs="Arial"/>
          <w:bCs/>
          <w:iCs/>
          <w:color w:val="000000"/>
          <w:sz w:val="20"/>
          <w:szCs w:val="20"/>
        </w:rPr>
      </w:pPr>
      <w:r w:rsidRPr="0022545B">
        <w:rPr>
          <w:rFonts w:ascii="Arial" w:hAnsi="Arial" w:cs="Arial"/>
          <w:bCs/>
          <w:iCs/>
          <w:color w:val="000000"/>
          <w:sz w:val="20"/>
          <w:szCs w:val="20"/>
        </w:rPr>
        <w:t>Não poderão participar desta licitação</w:t>
      </w:r>
      <w:r w:rsidR="001B1976" w:rsidRPr="0022545B">
        <w:rPr>
          <w:rFonts w:ascii="Arial" w:hAnsi="Arial" w:cs="Arial"/>
          <w:bCs/>
          <w:iCs/>
          <w:color w:val="000000"/>
          <w:sz w:val="20"/>
          <w:szCs w:val="20"/>
        </w:rPr>
        <w:t xml:space="preserve"> os interessados</w:t>
      </w:r>
      <w:r w:rsidRPr="0022545B">
        <w:rPr>
          <w:rFonts w:ascii="Arial" w:hAnsi="Arial" w:cs="Arial"/>
          <w:bCs/>
          <w:iCs/>
          <w:color w:val="000000"/>
          <w:sz w:val="20"/>
          <w:szCs w:val="20"/>
        </w:rPr>
        <w:t>:</w:t>
      </w:r>
    </w:p>
    <w:p w14:paraId="53DF40C1" w14:textId="22BE65AD" w:rsidR="00CA24FB" w:rsidRPr="0022545B" w:rsidRDefault="001B1976"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proibido</w:t>
      </w:r>
      <w:r w:rsidR="00CA24FB" w:rsidRPr="0022545B">
        <w:rPr>
          <w:rFonts w:ascii="Arial" w:hAnsi="Arial" w:cs="Arial"/>
          <w:color w:val="000000"/>
          <w:sz w:val="20"/>
          <w:szCs w:val="20"/>
        </w:rPr>
        <w:t>s de participar de licitações e celebrar contratos administrativos, na forma da legislação vigente;</w:t>
      </w:r>
    </w:p>
    <w:p w14:paraId="320C955A" w14:textId="029E130B" w:rsidR="00DA2C76" w:rsidRPr="0022545B" w:rsidRDefault="00DA2C76"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que não atendam às condições deste Edital e seu(s) anexo(s);</w:t>
      </w:r>
    </w:p>
    <w:p w14:paraId="0B174BFD" w14:textId="7D4F7510" w:rsidR="00CA24FB" w:rsidRPr="0022545B" w:rsidRDefault="001B1976"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 xml:space="preserve">estrangeiros </w:t>
      </w:r>
      <w:r w:rsidR="00CA24FB" w:rsidRPr="0022545B">
        <w:rPr>
          <w:rFonts w:ascii="Arial" w:hAnsi="Arial" w:cs="Arial"/>
          <w:color w:val="000000"/>
          <w:sz w:val="20"/>
          <w:szCs w:val="20"/>
        </w:rPr>
        <w:t>que não tenham representação legal no Brasil com poderes expressos para receber citação e responder administrativa ou judicialmente;</w:t>
      </w:r>
    </w:p>
    <w:p w14:paraId="17CAD08D" w14:textId="0D45FBF7" w:rsidR="00CA24FB" w:rsidRPr="0022545B" w:rsidRDefault="00CA24FB"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que se enquadrem nas vedações previstas no artigo 9º da Lei nº 8.666, de 1993;</w:t>
      </w:r>
    </w:p>
    <w:p w14:paraId="5AAF6812" w14:textId="689F91CC" w:rsidR="00CA24FB" w:rsidRPr="0022545B" w:rsidRDefault="00CA24FB"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 xml:space="preserve"> </w:t>
      </w:r>
      <w:r w:rsidR="00DA2C76" w:rsidRPr="00FF2B42">
        <w:rPr>
          <w:rFonts w:ascii="Arial" w:hAnsi="Arial" w:cs="Arial"/>
          <w:color w:val="000000"/>
          <w:sz w:val="20"/>
          <w:szCs w:val="20"/>
        </w:rPr>
        <w:t>que estejam sob falência,</w:t>
      </w:r>
      <w:r w:rsidR="00BA64D3">
        <w:rPr>
          <w:rFonts w:ascii="Arial" w:hAnsi="Arial" w:cs="Arial"/>
          <w:color w:val="000000"/>
          <w:sz w:val="20"/>
          <w:szCs w:val="20"/>
        </w:rPr>
        <w:t xml:space="preserve"> </w:t>
      </w:r>
      <w:r w:rsidR="00DA2C76" w:rsidRPr="00FF2B42">
        <w:rPr>
          <w:rFonts w:ascii="Arial" w:hAnsi="Arial" w:cs="Arial"/>
          <w:color w:val="000000"/>
          <w:sz w:val="20"/>
          <w:szCs w:val="20"/>
        </w:rPr>
        <w:t>concurso de credores,</w:t>
      </w:r>
      <w:r w:rsidR="005201AC" w:rsidRPr="00FF2B42">
        <w:rPr>
          <w:rFonts w:ascii="Arial" w:hAnsi="Arial" w:cs="Arial"/>
          <w:color w:val="000000"/>
          <w:sz w:val="20"/>
          <w:szCs w:val="20"/>
        </w:rPr>
        <w:t xml:space="preserve"> </w:t>
      </w:r>
      <w:r w:rsidR="005201AC" w:rsidRPr="0022545B">
        <w:rPr>
          <w:rFonts w:ascii="Arial" w:hAnsi="Arial" w:cs="Arial"/>
          <w:color w:val="000000"/>
          <w:sz w:val="20"/>
          <w:szCs w:val="20"/>
        </w:rPr>
        <w:t>concordata</w:t>
      </w:r>
      <w:r w:rsidR="001959DA" w:rsidRPr="0022545B">
        <w:rPr>
          <w:rFonts w:ascii="Arial" w:hAnsi="Arial" w:cs="Arial"/>
          <w:color w:val="000000"/>
          <w:sz w:val="20"/>
          <w:szCs w:val="20"/>
        </w:rPr>
        <w:t xml:space="preserve"> ou</w:t>
      </w:r>
      <w:r w:rsidRPr="0022545B">
        <w:rPr>
          <w:rFonts w:ascii="Arial" w:hAnsi="Arial" w:cs="Arial"/>
          <w:color w:val="000000"/>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22545B" w:rsidRDefault="0086517F" w:rsidP="0022545B">
      <w:pPr>
        <w:numPr>
          <w:ilvl w:val="2"/>
          <w:numId w:val="1"/>
        </w:numPr>
        <w:tabs>
          <w:tab w:val="left" w:pos="567"/>
        </w:tabs>
        <w:spacing w:before="120" w:after="120" w:line="276" w:lineRule="auto"/>
        <w:jc w:val="both"/>
        <w:rPr>
          <w:rFonts w:ascii="Arial" w:hAnsi="Arial" w:cs="Arial"/>
          <w:color w:val="000000"/>
          <w:sz w:val="20"/>
          <w:szCs w:val="20"/>
        </w:rPr>
      </w:pPr>
      <w:r w:rsidRPr="0022545B">
        <w:rPr>
          <w:rFonts w:ascii="Arial" w:hAnsi="Arial" w:cs="Arial"/>
          <w:color w:val="000000"/>
          <w:sz w:val="20"/>
          <w:szCs w:val="20"/>
        </w:rPr>
        <w:t xml:space="preserve">entidades empresariais </w:t>
      </w:r>
      <w:r w:rsidR="00CA24FB" w:rsidRPr="0022545B">
        <w:rPr>
          <w:rFonts w:ascii="Arial" w:hAnsi="Arial" w:cs="Arial"/>
          <w:color w:val="000000"/>
          <w:sz w:val="20"/>
          <w:szCs w:val="20"/>
        </w:rPr>
        <w:t>que estejam reunidas em consórcio</w:t>
      </w:r>
      <w:r w:rsidR="005C4633" w:rsidRPr="0022545B">
        <w:rPr>
          <w:rFonts w:ascii="Arial" w:hAnsi="Arial" w:cs="Arial"/>
          <w:color w:val="000000"/>
          <w:sz w:val="20"/>
          <w:szCs w:val="20"/>
        </w:rPr>
        <w:t>;</w:t>
      </w:r>
    </w:p>
    <w:p w14:paraId="52A46A9A" w14:textId="65C78410" w:rsidR="008C5036" w:rsidRPr="00FF2B42" w:rsidRDefault="00F30EE7" w:rsidP="0022545B">
      <w:pPr>
        <w:numPr>
          <w:ilvl w:val="2"/>
          <w:numId w:val="1"/>
        </w:numPr>
        <w:tabs>
          <w:tab w:val="left" w:pos="567"/>
        </w:tabs>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34170A">
      <w:pPr>
        <w:tabs>
          <w:tab w:val="left" w:pos="0"/>
          <w:tab w:val="left" w:pos="1440"/>
        </w:tabs>
        <w:autoSpaceDE w:val="0"/>
        <w:snapToGrid w:val="0"/>
        <w:spacing w:before="120" w:after="120" w:line="276" w:lineRule="auto"/>
        <w:ind w:hanging="284"/>
        <w:jc w:val="both"/>
        <w:rPr>
          <w:rFonts w:ascii="Arial" w:hAnsi="Arial" w:cs="Arial"/>
          <w:color w:val="000000"/>
          <w:sz w:val="20"/>
          <w:szCs w:val="20"/>
        </w:rPr>
      </w:pPr>
    </w:p>
    <w:p w14:paraId="1A392439" w14:textId="741AB3E4" w:rsidR="00CA24FB" w:rsidRPr="00FF2B42" w:rsidRDefault="00CA24FB" w:rsidP="0034170A">
      <w:pPr>
        <w:numPr>
          <w:ilvl w:val="1"/>
          <w:numId w:val="1"/>
        </w:numPr>
        <w:tabs>
          <w:tab w:val="left" w:pos="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22545B" w:rsidRDefault="008C5036"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nos itens exclusivos para participação de microempresas e empresas de pequeno porte, a assinalação do campo “não” impedirá o prosseguimento no certame;</w:t>
      </w:r>
    </w:p>
    <w:p w14:paraId="732F4E15" w14:textId="049536D2" w:rsidR="008C5036" w:rsidRPr="0022545B" w:rsidRDefault="008C5036"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22545B" w:rsidRDefault="00CA24FB"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que está ciente e concorda com as condições contidas no Edital e seus anexos</w:t>
      </w:r>
      <w:r w:rsidR="00D87E37" w:rsidRPr="0022545B">
        <w:rPr>
          <w:rFonts w:ascii="Arial" w:hAnsi="Arial" w:cs="Arial"/>
          <w:color w:val="000000"/>
          <w:sz w:val="20"/>
          <w:szCs w:val="20"/>
        </w:rPr>
        <w:t>;</w:t>
      </w:r>
    </w:p>
    <w:p w14:paraId="6850546B" w14:textId="1567AC69" w:rsidR="00D87E37" w:rsidRPr="0022545B" w:rsidRDefault="007417B1"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 xml:space="preserve">         </w:t>
      </w:r>
      <w:r w:rsidR="00D87E37" w:rsidRPr="0022545B">
        <w:rPr>
          <w:rFonts w:ascii="Arial" w:hAnsi="Arial" w:cs="Arial"/>
          <w:color w:val="000000"/>
          <w:sz w:val="20"/>
          <w:szCs w:val="20"/>
        </w:rPr>
        <w:t xml:space="preserve">que cumpre os requisitos para a habilitação definidos no Edital e que a </w:t>
      </w:r>
      <w:r w:rsidR="00D87E37" w:rsidRPr="00657F42">
        <w:rPr>
          <w:rFonts w:ascii="Arial" w:hAnsi="Arial" w:cs="Arial"/>
          <w:color w:val="000000"/>
          <w:sz w:val="20"/>
          <w:szCs w:val="20"/>
        </w:rPr>
        <w:t>proposta apresentada está em conformidade com as exigências editalícias;</w:t>
      </w:r>
    </w:p>
    <w:p w14:paraId="20A812A2" w14:textId="6A4A931E" w:rsidR="00CA24FB" w:rsidRPr="0022545B" w:rsidRDefault="00CA24FB"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 xml:space="preserve">que inexistem fatos impeditivos para sua habilitação no certame, ciente da obrigatoriedade de declarar ocorrências posteriores; </w:t>
      </w:r>
    </w:p>
    <w:p w14:paraId="6ADF85E6" w14:textId="107DB8E9" w:rsidR="00CA24FB" w:rsidRPr="0022545B" w:rsidRDefault="00CA24FB"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que não emprega menor de 18 anos em trabalho noturno, perigoso ou insalubre e não emprega menor de 16 anos, salvo menor, a partir de 14 anos, na condição de aprendiz, nos termos do art</w:t>
      </w:r>
      <w:r w:rsidR="00560149" w:rsidRPr="0022545B">
        <w:rPr>
          <w:rFonts w:ascii="Arial" w:hAnsi="Arial" w:cs="Arial"/>
          <w:color w:val="000000"/>
          <w:sz w:val="20"/>
          <w:szCs w:val="20"/>
        </w:rPr>
        <w:t>igo 7°, XXXIII, da Constituição;</w:t>
      </w:r>
      <w:r w:rsidRPr="0022545B">
        <w:rPr>
          <w:rFonts w:ascii="Arial" w:hAnsi="Arial" w:cs="Arial"/>
          <w:color w:val="000000"/>
          <w:sz w:val="20"/>
          <w:szCs w:val="20"/>
        </w:rPr>
        <w:t xml:space="preserve"> </w:t>
      </w:r>
    </w:p>
    <w:p w14:paraId="41A68E6F" w14:textId="4E92F2CC" w:rsidR="00B642C5" w:rsidRPr="0022545B" w:rsidRDefault="00CA24FB"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que a proposta foi elaborada de forma independente, nos termos da Instrução Normativa SLTI/</w:t>
      </w:r>
      <w:r w:rsidR="00027933" w:rsidRPr="0022545B">
        <w:rPr>
          <w:rFonts w:ascii="Arial" w:hAnsi="Arial" w:cs="Arial"/>
          <w:color w:val="000000"/>
          <w:sz w:val="20"/>
          <w:szCs w:val="20"/>
        </w:rPr>
        <w:t>MP</w:t>
      </w:r>
      <w:r w:rsidRPr="0022545B">
        <w:rPr>
          <w:rFonts w:ascii="Arial" w:hAnsi="Arial" w:cs="Arial"/>
          <w:color w:val="000000"/>
          <w:sz w:val="20"/>
          <w:szCs w:val="20"/>
        </w:rPr>
        <w:t xml:space="preserve"> </w:t>
      </w:r>
      <w:r w:rsidR="00CE71E9" w:rsidRPr="0022545B">
        <w:rPr>
          <w:rFonts w:ascii="Arial" w:hAnsi="Arial" w:cs="Arial"/>
          <w:color w:val="000000"/>
          <w:sz w:val="20"/>
          <w:szCs w:val="20"/>
        </w:rPr>
        <w:t>nº 2, de 16 de setembro de 2009.</w:t>
      </w:r>
    </w:p>
    <w:p w14:paraId="089C662C" w14:textId="45381AF1" w:rsidR="002D6BF6" w:rsidRPr="0022545B" w:rsidRDefault="002D6BF6"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086D17F6" w:rsidR="002D6BF6" w:rsidRPr="0022545B" w:rsidRDefault="002D6BF6"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 xml:space="preserve">que os serviços são prestados por empresas que comprovem cumprimento de </w:t>
      </w:r>
      <w:r w:rsidR="00B642C5" w:rsidRPr="0022545B">
        <w:rPr>
          <w:rFonts w:ascii="Arial" w:hAnsi="Arial" w:cs="Arial"/>
          <w:color w:val="000000"/>
          <w:sz w:val="20"/>
          <w:szCs w:val="20"/>
        </w:rPr>
        <w:t xml:space="preserve">    </w:t>
      </w:r>
      <w:r w:rsidRPr="0022545B">
        <w:rPr>
          <w:rFonts w:ascii="Arial" w:hAnsi="Arial" w:cs="Arial"/>
          <w:color w:val="000000"/>
          <w:sz w:val="20"/>
          <w:szCs w:val="20"/>
        </w:rPr>
        <w:t>reserva de cargos prevista em lei para pessoa com deficiência ou para reabilitado da Previdência Social e que atendam às regras de acessibilidade previstas na legislação, conforme disposto no art. 93 da Lei nº 8.213, de 24 de julho de 1991.</w:t>
      </w:r>
    </w:p>
    <w:p w14:paraId="57F86A16" w14:textId="77777777" w:rsidR="00BA64D3" w:rsidRPr="0022545B" w:rsidRDefault="00BA64D3" w:rsidP="0022545B">
      <w:pPr>
        <w:numPr>
          <w:ilvl w:val="2"/>
          <w:numId w:val="1"/>
        </w:numPr>
        <w:tabs>
          <w:tab w:val="left" w:pos="567"/>
        </w:tabs>
        <w:spacing w:before="120" w:after="120" w:line="276" w:lineRule="auto"/>
        <w:ind w:left="1134"/>
        <w:jc w:val="both"/>
        <w:rPr>
          <w:rFonts w:ascii="Arial" w:hAnsi="Arial" w:cs="Arial"/>
          <w:color w:val="000000"/>
          <w:sz w:val="20"/>
          <w:szCs w:val="20"/>
        </w:rPr>
      </w:pPr>
      <w:r w:rsidRPr="0022545B">
        <w:rPr>
          <w:rFonts w:ascii="Arial" w:hAnsi="Arial" w:cs="Arial"/>
          <w:color w:val="000000"/>
          <w:sz w:val="20"/>
          <w:szCs w:val="20"/>
        </w:rPr>
        <w:t>que cumpre os requisitos do Decreto n. 7.174, de 2010, estando apto a usufruir dos critérios de preferência.</w:t>
      </w:r>
    </w:p>
    <w:p w14:paraId="373B51E9" w14:textId="1286E433" w:rsidR="002D6BF6" w:rsidRPr="00FF2B42" w:rsidRDefault="002D6BF6" w:rsidP="0034170A">
      <w:pPr>
        <w:numPr>
          <w:ilvl w:val="1"/>
          <w:numId w:val="1"/>
        </w:numPr>
        <w:tabs>
          <w:tab w:val="left" w:pos="0"/>
        </w:tabs>
        <w:autoSpaceDE w:val="0"/>
        <w:snapToGrid w:val="0"/>
        <w:spacing w:before="120" w:after="120" w:line="276" w:lineRule="auto"/>
        <w:ind w:left="0" w:hanging="284"/>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657F42" w:rsidRDefault="00061DA5" w:rsidP="0034170A">
      <w:pPr>
        <w:pStyle w:val="Nivel01"/>
        <w:rPr>
          <w:rFonts w:ascii="Arial" w:hAnsi="Arial" w:cs="Arial"/>
        </w:rPr>
      </w:pPr>
      <w:r w:rsidRPr="00657F42">
        <w:rPr>
          <w:rFonts w:ascii="Arial" w:hAnsi="Arial" w:cs="Arial"/>
        </w:rPr>
        <w:t>DA APRESENTAÇÃO DA PROPOSTA E DOS DOCUMENTOS DE HABILITAÇÃO</w:t>
      </w:r>
    </w:p>
    <w:p w14:paraId="7334C073" w14:textId="77777777" w:rsidR="00061DA5" w:rsidRPr="00657F42" w:rsidRDefault="00061DA5" w:rsidP="0034170A">
      <w:pPr>
        <w:numPr>
          <w:ilvl w:val="1"/>
          <w:numId w:val="19"/>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657F42" w:rsidRDefault="00061DA5" w:rsidP="0034170A">
      <w:pPr>
        <w:numPr>
          <w:ilvl w:val="1"/>
          <w:numId w:val="1"/>
        </w:numPr>
        <w:tabs>
          <w:tab w:val="left" w:pos="567"/>
        </w:tabs>
        <w:spacing w:before="120" w:after="120" w:line="276" w:lineRule="auto"/>
        <w:ind w:left="425" w:firstLine="0"/>
        <w:jc w:val="both"/>
        <w:rPr>
          <w:rFonts w:ascii="Arial" w:hAnsi="Arial" w:cs="Arial"/>
          <w:color w:val="000000" w:themeColor="text1"/>
          <w:sz w:val="20"/>
          <w:szCs w:val="20"/>
        </w:rPr>
      </w:pPr>
      <w:r w:rsidRPr="00657F42">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657F42" w:rsidRDefault="00CA24FB" w:rsidP="0034170A">
      <w:pPr>
        <w:numPr>
          <w:ilvl w:val="1"/>
          <w:numId w:val="12"/>
        </w:numPr>
        <w:tabs>
          <w:tab w:val="left" w:pos="567"/>
        </w:tabs>
        <w:spacing w:before="120" w:after="120" w:line="276" w:lineRule="auto"/>
        <w:ind w:left="425" w:firstLine="0"/>
        <w:jc w:val="both"/>
        <w:rPr>
          <w:rFonts w:ascii="Arial" w:hAnsi="Arial" w:cs="Arial"/>
          <w:color w:val="000000"/>
          <w:sz w:val="20"/>
          <w:szCs w:val="20"/>
        </w:rPr>
      </w:pPr>
      <w:r w:rsidRPr="00657F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657F42" w:rsidRDefault="00061DA5"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sz w:val="20"/>
          <w:szCs w:val="20"/>
        </w:rPr>
        <w:t xml:space="preserve">Até a abertura da sessão pública, os licitantes poderão retirar ou substituir </w:t>
      </w:r>
      <w:r w:rsidRPr="00657F42">
        <w:rPr>
          <w:rFonts w:ascii="Arial" w:hAnsi="Arial" w:cs="Arial"/>
          <w:color w:val="000000"/>
          <w:sz w:val="20"/>
          <w:szCs w:val="20"/>
        </w:rPr>
        <w:t>a proposta e os documentos de habilitação anteriormente inseridos no sistema;</w:t>
      </w:r>
    </w:p>
    <w:p w14:paraId="5E57E464" w14:textId="037D8F4E" w:rsidR="008B47F3" w:rsidRPr="00657F42" w:rsidRDefault="008B47F3"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657F42" w:rsidRDefault="008B47F3" w:rsidP="0034170A">
      <w:pPr>
        <w:numPr>
          <w:ilvl w:val="1"/>
          <w:numId w:val="12"/>
        </w:numPr>
        <w:tabs>
          <w:tab w:val="left" w:pos="567"/>
        </w:tabs>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documentos que compõem a proposta e a habilitação do licitante melhor classificado somente </w:t>
      </w:r>
      <w:r w:rsidRPr="00657F42">
        <w:rPr>
          <w:rFonts w:ascii="Arial" w:hAnsi="Arial" w:cs="Arial"/>
          <w:color w:val="000000"/>
          <w:sz w:val="20"/>
          <w:szCs w:val="20"/>
        </w:rPr>
        <w:t>serão</w:t>
      </w:r>
      <w:r w:rsidRPr="00657F42">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FF2B42" w:rsidRDefault="00CA24FB" w:rsidP="0034170A">
      <w:pPr>
        <w:tabs>
          <w:tab w:val="left" w:pos="567"/>
        </w:tabs>
        <w:spacing w:before="120" w:after="120" w:line="276" w:lineRule="auto"/>
        <w:ind w:left="425"/>
        <w:jc w:val="both"/>
        <w:rPr>
          <w:rFonts w:ascii="Arial" w:hAnsi="Arial" w:cs="Arial"/>
          <w:sz w:val="20"/>
          <w:szCs w:val="20"/>
        </w:rPr>
      </w:pPr>
    </w:p>
    <w:p w14:paraId="21514723" w14:textId="77777777" w:rsidR="004202BA" w:rsidRPr="00FF2B42" w:rsidRDefault="004202BA" w:rsidP="0034170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34170A">
      <w:pPr>
        <w:tabs>
          <w:tab w:val="left" w:pos="567"/>
        </w:tabs>
        <w:spacing w:before="120" w:after="120" w:line="276" w:lineRule="auto"/>
        <w:jc w:val="both"/>
        <w:rPr>
          <w:rFonts w:ascii="Arial" w:hAnsi="Arial" w:cs="Arial"/>
          <w:color w:val="000000"/>
          <w:sz w:val="20"/>
          <w:szCs w:val="20"/>
        </w:rPr>
      </w:pPr>
    </w:p>
    <w:p w14:paraId="72874498" w14:textId="77777777" w:rsidR="00CA24FB" w:rsidRPr="00FF2B42" w:rsidRDefault="00CA24FB" w:rsidP="0034170A">
      <w:pPr>
        <w:numPr>
          <w:ilvl w:val="1"/>
          <w:numId w:val="12"/>
        </w:numPr>
        <w:tabs>
          <w:tab w:val="left" w:pos="567"/>
        </w:tabs>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03798CF8" w:rsidR="00CA24FB" w:rsidRPr="004F3F44" w:rsidRDefault="00A374E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iCs/>
          <w:sz w:val="20"/>
          <w:szCs w:val="20"/>
        </w:rPr>
      </w:pPr>
      <w:r w:rsidRPr="004F3F44">
        <w:rPr>
          <w:rFonts w:ascii="Arial" w:hAnsi="Arial" w:cs="Arial"/>
          <w:iCs/>
          <w:sz w:val="20"/>
          <w:szCs w:val="20"/>
        </w:rPr>
        <w:t>V</w:t>
      </w:r>
      <w:r w:rsidR="00CA24FB" w:rsidRPr="004F3F44">
        <w:rPr>
          <w:rFonts w:ascii="Arial" w:hAnsi="Arial" w:cs="Arial"/>
          <w:iCs/>
          <w:sz w:val="20"/>
          <w:szCs w:val="20"/>
        </w:rPr>
        <w:t xml:space="preserve">alor unitário e total </w:t>
      </w:r>
      <w:r w:rsidR="00CA24FB" w:rsidRPr="004F3F44">
        <w:rPr>
          <w:rFonts w:ascii="Arial" w:hAnsi="Arial" w:cs="Arial"/>
          <w:bCs/>
          <w:iCs/>
          <w:sz w:val="20"/>
          <w:szCs w:val="20"/>
        </w:rPr>
        <w:t>do item</w:t>
      </w:r>
      <w:r w:rsidRPr="004F3F44">
        <w:rPr>
          <w:rFonts w:ascii="Arial" w:hAnsi="Arial" w:cs="Arial"/>
          <w:bCs/>
          <w:iCs/>
          <w:sz w:val="20"/>
          <w:szCs w:val="20"/>
        </w:rPr>
        <w:t>;</w:t>
      </w:r>
    </w:p>
    <w:p w14:paraId="4CC6A7B4" w14:textId="77777777" w:rsidR="00CA24FB" w:rsidRPr="00FF2B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34170A">
      <w:pPr>
        <w:numPr>
          <w:ilvl w:val="2"/>
          <w:numId w:val="12"/>
        </w:numPr>
        <w:tabs>
          <w:tab w:val="left" w:pos="567"/>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FF2B42" w:rsidRDefault="00CA24FB"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FF2B42" w:rsidRDefault="00CA24FB"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F2B42" w:rsidRDefault="00425856"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D8F749C" w:rsidR="00425856" w:rsidRPr="00FF2B42" w:rsidRDefault="00EA4C4D"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w:t>
      </w:r>
      <w:r w:rsidR="00CA24FB" w:rsidRPr="00BA64D3">
        <w:rPr>
          <w:rFonts w:ascii="Arial" w:hAnsi="Arial" w:cs="Arial"/>
          <w:sz w:val="20"/>
          <w:szCs w:val="20"/>
        </w:rPr>
        <w:t xml:space="preserve">a </w:t>
      </w:r>
      <w:r w:rsidR="004F3F44" w:rsidRPr="00BA64D3">
        <w:rPr>
          <w:rFonts w:ascii="Arial" w:hAnsi="Arial" w:cs="Arial"/>
          <w:sz w:val="20"/>
          <w:szCs w:val="20"/>
        </w:rPr>
        <w:t xml:space="preserve">60 </w:t>
      </w:r>
      <w:r w:rsidR="00CA24FB" w:rsidRPr="00BA64D3">
        <w:rPr>
          <w:rFonts w:ascii="Arial" w:hAnsi="Arial" w:cs="Arial"/>
          <w:bCs/>
          <w:iCs/>
          <w:sz w:val="20"/>
          <w:szCs w:val="20"/>
        </w:rPr>
        <w:t>(</w:t>
      </w:r>
      <w:r w:rsidR="004F3F44" w:rsidRPr="00BA64D3">
        <w:rPr>
          <w:rFonts w:ascii="Arial" w:hAnsi="Arial" w:cs="Arial"/>
          <w:bCs/>
          <w:iCs/>
          <w:sz w:val="20"/>
          <w:szCs w:val="20"/>
        </w:rPr>
        <w:t>sessenta</w:t>
      </w:r>
      <w:r w:rsidR="00CA24FB" w:rsidRPr="00BA64D3">
        <w:rPr>
          <w:rFonts w:ascii="Arial" w:hAnsi="Arial" w:cs="Arial"/>
          <w:bCs/>
          <w:iCs/>
          <w:sz w:val="20"/>
          <w:szCs w:val="20"/>
        </w:rPr>
        <w:t xml:space="preserve">) </w:t>
      </w:r>
      <w:r w:rsidR="00CA24FB" w:rsidRPr="00FF2B42">
        <w:rPr>
          <w:rFonts w:ascii="Arial" w:hAnsi="Arial" w:cs="Arial"/>
          <w:bCs/>
          <w:iCs/>
          <w:color w:val="000000"/>
          <w:sz w:val="20"/>
          <w:szCs w:val="20"/>
        </w:rPr>
        <w:t>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09841880" w14:textId="77777777" w:rsidR="00BC54CD" w:rsidRPr="00BA64D3" w:rsidRDefault="00235187"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iCs/>
          <w:sz w:val="20"/>
          <w:szCs w:val="20"/>
        </w:rPr>
      </w:pPr>
      <w:r w:rsidRPr="00BA64D3">
        <w:rPr>
          <w:rFonts w:ascii="Arial" w:hAnsi="Arial" w:cs="Arial"/>
          <w:iCs/>
          <w:sz w:val="20"/>
          <w:szCs w:val="20"/>
        </w:rPr>
        <w:t>O licitante deverá declarar, para cada item, em campo próprio do sistema COMPRASNET, se o produto ofertado é manufaturado nacional beneficiado por um dos critérios de margem de preferência indicados no Termo de Referência.</w:t>
      </w:r>
    </w:p>
    <w:p w14:paraId="33A295B0" w14:textId="57F0DDE5" w:rsidR="00BC54CD" w:rsidRPr="00FF2B42" w:rsidRDefault="00BC54CD" w:rsidP="0034170A">
      <w:pPr>
        <w:pStyle w:val="PargrafodaLista"/>
        <w:numPr>
          <w:ilvl w:val="1"/>
          <w:numId w:val="12"/>
        </w:numPr>
        <w:tabs>
          <w:tab w:val="left" w:pos="567"/>
        </w:tabs>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7F553E13" w14:textId="29CF9B64" w:rsidR="00BC54CD" w:rsidRPr="00FF2B42" w:rsidRDefault="00BC54CD" w:rsidP="0034170A">
      <w:pPr>
        <w:pStyle w:val="PargrafodaLista"/>
        <w:numPr>
          <w:ilvl w:val="2"/>
          <w:numId w:val="12"/>
        </w:numPr>
        <w:tabs>
          <w:tab w:val="left" w:pos="567"/>
        </w:tabs>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FF2B42" w:rsidRDefault="009B7570" w:rsidP="0034170A">
      <w:pPr>
        <w:pStyle w:val="Nivel01"/>
        <w:numPr>
          <w:ilvl w:val="0"/>
          <w:numId w:val="12"/>
        </w:numPr>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FF2B42" w:rsidRDefault="0054016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4170A">
      <w:pPr>
        <w:numPr>
          <w:ilvl w:val="2"/>
          <w:numId w:val="12"/>
        </w:numPr>
        <w:tabs>
          <w:tab w:val="left" w:pos="284"/>
          <w:tab w:val="left" w:pos="1440"/>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11E9CB65" w14:textId="35A15C19" w:rsidR="00F70195"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7BA5F6E1" w14:textId="3DC3F80D" w:rsidR="00B30BC2" w:rsidRPr="00FF2B42" w:rsidRDefault="00EA4C4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28FD200F" w14:textId="7B5F7EE8" w:rsidR="00B30BC2" w:rsidRPr="00FF2B42" w:rsidRDefault="00B30BC2" w:rsidP="006901DF">
      <w:pPr>
        <w:numPr>
          <w:ilvl w:val="2"/>
          <w:numId w:val="12"/>
        </w:numPr>
        <w:tabs>
          <w:tab w:val="left" w:pos="284"/>
          <w:tab w:val="left" w:pos="709"/>
        </w:tabs>
        <w:autoSpaceDE w:val="0"/>
        <w:snapToGrid w:val="0"/>
        <w:spacing w:before="120" w:after="120" w:line="276" w:lineRule="auto"/>
        <w:ind w:left="0" w:firstLine="0"/>
        <w:jc w:val="both"/>
        <w:rPr>
          <w:rFonts w:ascii="Arial" w:hAnsi="Arial" w:cs="Arial"/>
          <w:color w:val="000000"/>
          <w:sz w:val="20"/>
          <w:szCs w:val="20"/>
        </w:rPr>
      </w:pPr>
      <w:r w:rsidRPr="00BA64D3">
        <w:rPr>
          <w:rFonts w:ascii="Arial" w:hAnsi="Arial" w:cs="Arial"/>
          <w:sz w:val="20"/>
          <w:szCs w:val="20"/>
        </w:rPr>
        <w:t xml:space="preserve">O </w:t>
      </w:r>
      <w:r w:rsidR="00CA24FB" w:rsidRPr="00BA64D3">
        <w:rPr>
          <w:rFonts w:ascii="Arial" w:hAnsi="Arial" w:cs="Arial"/>
          <w:sz w:val="20"/>
          <w:szCs w:val="20"/>
        </w:rPr>
        <w:t xml:space="preserve">lance deverá ser ofertado pelo valor </w:t>
      </w:r>
      <w:r w:rsidR="00CA24FB" w:rsidRPr="00BA64D3">
        <w:rPr>
          <w:rFonts w:ascii="Arial" w:hAnsi="Arial" w:cs="Arial"/>
          <w:i/>
          <w:sz w:val="20"/>
          <w:szCs w:val="20"/>
        </w:rPr>
        <w:t>total</w:t>
      </w:r>
      <w:r w:rsidR="00FF2B42" w:rsidRPr="00BA64D3">
        <w:rPr>
          <w:rFonts w:ascii="Arial" w:hAnsi="Arial" w:cs="Arial"/>
          <w:i/>
          <w:sz w:val="20"/>
          <w:szCs w:val="20"/>
        </w:rPr>
        <w:t>/unitário</w:t>
      </w:r>
      <w:r w:rsidR="00CA24FB" w:rsidRPr="00BA64D3">
        <w:rPr>
          <w:rFonts w:ascii="Arial" w:hAnsi="Arial" w:cs="Arial"/>
          <w:i/>
          <w:sz w:val="20"/>
          <w:szCs w:val="20"/>
        </w:rPr>
        <w:t xml:space="preserve"> do</w:t>
      </w:r>
      <w:r w:rsidR="00BA64D3" w:rsidRPr="00BA64D3">
        <w:rPr>
          <w:rFonts w:ascii="Arial" w:hAnsi="Arial" w:cs="Arial"/>
          <w:i/>
          <w:sz w:val="20"/>
          <w:szCs w:val="20"/>
        </w:rPr>
        <w:t xml:space="preserve"> item.</w:t>
      </w:r>
      <w:r w:rsidR="00CA24FB" w:rsidRPr="00FF2B42">
        <w:rPr>
          <w:rFonts w:ascii="Arial" w:hAnsi="Arial" w:cs="Arial"/>
          <w:i/>
          <w:color w:val="FF0000"/>
          <w:sz w:val="20"/>
          <w:szCs w:val="20"/>
          <w:highlight w:val="yellow"/>
        </w:rPr>
        <w:t xml:space="preserve"> </w:t>
      </w:r>
    </w:p>
    <w:p w14:paraId="4F0E5B63" w14:textId="77777777" w:rsidR="00BD1AC1" w:rsidRPr="00FF2B42"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6EEE3BFD" w:rsidR="00BD1AC1" w:rsidRPr="0034170A" w:rsidRDefault="00BD1AC1"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000000"/>
          <w:sz w:val="20"/>
          <w:szCs w:val="20"/>
        </w:rPr>
      </w:pPr>
      <w:r w:rsidRPr="0034170A">
        <w:rPr>
          <w:rFonts w:ascii="Arial" w:hAnsi="Arial" w:cs="Arial"/>
          <w:sz w:val="20"/>
          <w:szCs w:val="20"/>
        </w:rPr>
        <w:t>O licitante somente poderá oferecer lance</w:t>
      </w:r>
      <w:r w:rsidR="002B2EE9" w:rsidRPr="0034170A">
        <w:rPr>
          <w:rFonts w:ascii="Arial" w:hAnsi="Arial" w:cs="Arial"/>
          <w:sz w:val="20"/>
          <w:szCs w:val="20"/>
        </w:rPr>
        <w:t xml:space="preserve"> de valor inferior </w:t>
      </w:r>
      <w:r w:rsidRPr="0034170A">
        <w:rPr>
          <w:rFonts w:ascii="Arial" w:hAnsi="Arial" w:cs="Arial"/>
          <w:sz w:val="20"/>
          <w:szCs w:val="20"/>
        </w:rPr>
        <w:t>ao último por ele ofertado e registrado pelo sistema.</w:t>
      </w:r>
    </w:p>
    <w:p w14:paraId="6B3F02F0" w14:textId="6ADEAABA" w:rsidR="007B1E12" w:rsidRPr="0034170A" w:rsidRDefault="000526D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34170A" w:rsidRDefault="00FF2B42" w:rsidP="0034170A">
      <w:pPr>
        <w:pStyle w:val="PargrafodaLista"/>
        <w:numPr>
          <w:ilvl w:val="0"/>
          <w:numId w:val="33"/>
        </w:numPr>
        <w:tabs>
          <w:tab w:val="left" w:pos="284"/>
        </w:tabs>
        <w:spacing w:before="120" w:after="120" w:line="276" w:lineRule="auto"/>
        <w:ind w:left="0" w:firstLine="0"/>
        <w:contextualSpacing w:val="0"/>
        <w:jc w:val="both"/>
        <w:rPr>
          <w:rFonts w:ascii="Arial" w:hAnsi="Arial" w:cs="Arial"/>
          <w:iCs/>
          <w:vanish/>
          <w:sz w:val="20"/>
          <w:szCs w:val="20"/>
        </w:rPr>
      </w:pPr>
    </w:p>
    <w:p w14:paraId="2F061E0F" w14:textId="77777777" w:rsidR="00FF2B42" w:rsidRPr="0034170A" w:rsidRDefault="00FF2B42" w:rsidP="0034170A">
      <w:pPr>
        <w:pStyle w:val="PargrafodaLista"/>
        <w:numPr>
          <w:ilvl w:val="0"/>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C88CAB8"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871872D"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8E8A835"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16EEFDF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730EEFC0"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5AEDF8A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14FAEB01"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6719048C"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66981D9F" w14:textId="77777777" w:rsidR="00FF2B42" w:rsidRPr="0034170A" w:rsidRDefault="00FF2B42" w:rsidP="0034170A">
      <w:pPr>
        <w:pStyle w:val="PargrafodaLista"/>
        <w:numPr>
          <w:ilvl w:val="1"/>
          <w:numId w:val="33"/>
        </w:numPr>
        <w:tabs>
          <w:tab w:val="left" w:pos="284"/>
        </w:tabs>
        <w:spacing w:before="120" w:after="120" w:line="276" w:lineRule="auto"/>
        <w:ind w:left="0" w:firstLine="0"/>
        <w:contextualSpacing w:val="0"/>
        <w:jc w:val="both"/>
        <w:rPr>
          <w:rFonts w:ascii="Arial" w:hAnsi="Arial" w:cs="Arial"/>
          <w:iCs/>
          <w:vanish/>
          <w:sz w:val="20"/>
          <w:szCs w:val="20"/>
        </w:rPr>
      </w:pPr>
    </w:p>
    <w:p w14:paraId="251AEE90" w14:textId="02626A7B" w:rsidR="0034170A" w:rsidRPr="0034170A" w:rsidRDefault="0034170A" w:rsidP="0034170A">
      <w:pPr>
        <w:pStyle w:val="PargrafodaLista"/>
        <w:numPr>
          <w:ilvl w:val="1"/>
          <w:numId w:val="12"/>
        </w:numPr>
        <w:tabs>
          <w:tab w:val="left" w:pos="284"/>
        </w:tabs>
        <w:spacing w:before="120" w:after="120" w:line="276" w:lineRule="auto"/>
        <w:ind w:left="0" w:firstLine="0"/>
        <w:jc w:val="both"/>
        <w:rPr>
          <w:rFonts w:ascii="Arial" w:hAnsi="Arial" w:cs="Arial"/>
          <w:sz w:val="20"/>
          <w:szCs w:val="20"/>
        </w:rPr>
      </w:pPr>
      <w:r w:rsidRPr="0034170A">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2BBC0C5E"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3707561"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 xml:space="preserve">Encerrado o prazo previsto no item anterior, o sistema abrirá oportunidade para que o autor da oferta de valor mais baixo e os das ofertas com preços até dez por cento </w:t>
      </w:r>
      <w:proofErr w:type="spellStart"/>
      <w:r w:rsidRPr="0034170A">
        <w:rPr>
          <w:rFonts w:ascii="Arial" w:hAnsi="Arial" w:cs="Arial"/>
          <w:sz w:val="20"/>
          <w:szCs w:val="20"/>
        </w:rPr>
        <w:t>superiores</w:t>
      </w:r>
      <w:proofErr w:type="spellEnd"/>
      <w:r w:rsidRPr="0034170A">
        <w:rPr>
          <w:rFonts w:ascii="Arial" w:hAnsi="Arial" w:cs="Arial"/>
          <w:sz w:val="20"/>
          <w:szCs w:val="20"/>
        </w:rPr>
        <w:t xml:space="preserve"> àquela possam ofertar um lance final e fechado em até cinco minutos, o qual será sigiloso até o encerramento deste prazo.</w:t>
      </w:r>
    </w:p>
    <w:p w14:paraId="61D3EDA5" w14:textId="77777777" w:rsidR="0034170A" w:rsidRPr="0034170A" w:rsidRDefault="0034170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9D646BE"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Após o término dos prazos estabelecidos nos itens anteriores, o sistema ordenará os lances segundo a ordem crescente de valores.</w:t>
      </w:r>
    </w:p>
    <w:p w14:paraId="3FD558B2" w14:textId="77777777" w:rsidR="0034170A" w:rsidRPr="0034170A" w:rsidRDefault="0034170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eastAsia="Times New Roman" w:hAnsi="Arial" w:cs="Arial"/>
          <w:sz w:val="20"/>
          <w:szCs w:val="20"/>
        </w:rPr>
        <w:t xml:space="preserve">Não havendo lance final e fechado classificado na forma estabelecida nos itens </w:t>
      </w:r>
      <w:r w:rsidRPr="0034170A">
        <w:rPr>
          <w:rFonts w:ascii="Arial" w:hAnsi="Arial" w:cs="Arial"/>
          <w:sz w:val="20"/>
          <w:szCs w:val="20"/>
        </w:rPr>
        <w:t>anteriores</w:t>
      </w:r>
      <w:r w:rsidRPr="0034170A">
        <w:rPr>
          <w:rFonts w:ascii="Arial" w:eastAsia="Times New Roman" w:hAnsi="Arial" w:cs="Arial"/>
          <w:sz w:val="20"/>
          <w:szCs w:val="20"/>
        </w:rPr>
        <w:t xml:space="preserve">, </w:t>
      </w:r>
      <w:r w:rsidRPr="0034170A">
        <w:rPr>
          <w:rFonts w:ascii="Arial" w:hAnsi="Arial" w:cs="Arial"/>
          <w:sz w:val="20"/>
          <w:szCs w:val="20"/>
        </w:rPr>
        <w:t>haverá o</w:t>
      </w:r>
      <w:r w:rsidRPr="0034170A">
        <w:rPr>
          <w:rFonts w:ascii="Arial" w:eastAsia="Times New Roman" w:hAnsi="Arial" w:cs="Arial"/>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14:paraId="0444749C" w14:textId="77777777" w:rsidR="0034170A" w:rsidRPr="0034170A" w:rsidRDefault="0034170A"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sz w:val="20"/>
          <w:szCs w:val="20"/>
        </w:rPr>
      </w:pPr>
      <w:r w:rsidRPr="0034170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2C32183" w14:textId="77777777" w:rsidR="0034170A" w:rsidRPr="0034170A" w:rsidRDefault="000526DD"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Em caso de falha no sistema, os lances em desacordo com o</w:t>
      </w:r>
      <w:r w:rsidR="00FF2B42" w:rsidRPr="0034170A">
        <w:rPr>
          <w:rFonts w:ascii="Arial" w:hAnsi="Arial" w:cs="Arial"/>
          <w:sz w:val="20"/>
          <w:szCs w:val="20"/>
        </w:rPr>
        <w:t>s subitens</w:t>
      </w:r>
      <w:r w:rsidRPr="0034170A">
        <w:rPr>
          <w:rFonts w:ascii="Arial" w:hAnsi="Arial" w:cs="Arial"/>
          <w:sz w:val="20"/>
          <w:szCs w:val="20"/>
        </w:rPr>
        <w:t xml:space="preserve"> anterior</w:t>
      </w:r>
      <w:r w:rsidR="00FF2B42" w:rsidRPr="0034170A">
        <w:rPr>
          <w:rFonts w:ascii="Arial" w:hAnsi="Arial" w:cs="Arial"/>
          <w:sz w:val="20"/>
          <w:szCs w:val="20"/>
        </w:rPr>
        <w:t>es</w:t>
      </w:r>
      <w:r w:rsidRPr="0034170A">
        <w:rPr>
          <w:rFonts w:ascii="Arial" w:hAnsi="Arial" w:cs="Arial"/>
          <w:sz w:val="20"/>
          <w:szCs w:val="20"/>
        </w:rPr>
        <w:t xml:space="preserve"> deverão ser desconsiderados pelo pregoeiro, devendo a ocorrência ser comunicada imediatamente à Secretaria de Gestão do Ministério </w:t>
      </w:r>
      <w:r w:rsidR="00FF2B42" w:rsidRPr="0034170A">
        <w:rPr>
          <w:rFonts w:ascii="Arial" w:hAnsi="Arial" w:cs="Arial"/>
          <w:sz w:val="20"/>
          <w:szCs w:val="20"/>
        </w:rPr>
        <w:t>da Economia</w:t>
      </w:r>
      <w:r w:rsidRPr="0034170A">
        <w:rPr>
          <w:rFonts w:ascii="Arial" w:hAnsi="Arial" w:cs="Arial"/>
          <w:sz w:val="20"/>
          <w:szCs w:val="20"/>
        </w:rPr>
        <w:t>;</w:t>
      </w:r>
    </w:p>
    <w:p w14:paraId="336FD9F4" w14:textId="77777777" w:rsidR="0034170A" w:rsidRPr="0034170A" w:rsidRDefault="000526DD"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Na hipótese do subitem anterior, a ocorrência será registrada em campo próprio do sistema.</w:t>
      </w:r>
    </w:p>
    <w:p w14:paraId="4B19D95B"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Não serão aceitos dois ou mais lances de mesmo valor, prevalecendo aquele que for recebido e registrado em primeiro lugar. </w:t>
      </w:r>
    </w:p>
    <w:p w14:paraId="7D71B100"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Durante o transcurso</w:t>
      </w:r>
      <w:r w:rsidR="004D067A" w:rsidRPr="0034170A">
        <w:rPr>
          <w:rFonts w:ascii="Arial" w:hAnsi="Arial" w:cs="Arial"/>
          <w:color w:val="000000"/>
          <w:sz w:val="20"/>
          <w:szCs w:val="20"/>
        </w:rPr>
        <w:t xml:space="preserve"> </w:t>
      </w:r>
      <w:r w:rsidRPr="0034170A">
        <w:rPr>
          <w:rFonts w:ascii="Arial" w:hAnsi="Arial" w:cs="Arial"/>
          <w:color w:val="000000"/>
          <w:sz w:val="20"/>
          <w:szCs w:val="20"/>
        </w:rPr>
        <w:t xml:space="preserve">da sessão pública, os licitantes serão informados, em tempo real, do valor do menor lance registrado, vedada a identificação do licitante. </w:t>
      </w:r>
    </w:p>
    <w:p w14:paraId="48D42EEE"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No caso de desconexão com o </w:t>
      </w:r>
      <w:r w:rsidR="00C6162E" w:rsidRPr="0034170A">
        <w:rPr>
          <w:rFonts w:ascii="Arial" w:hAnsi="Arial" w:cs="Arial"/>
          <w:color w:val="000000"/>
          <w:sz w:val="20"/>
          <w:szCs w:val="20"/>
        </w:rPr>
        <w:t>Pregoeiro</w:t>
      </w:r>
      <w:r w:rsidRPr="0034170A">
        <w:rPr>
          <w:rFonts w:ascii="Arial" w:hAnsi="Arial" w:cs="Arial"/>
          <w:color w:val="000000"/>
          <w:sz w:val="20"/>
          <w:szCs w:val="20"/>
        </w:rPr>
        <w:t xml:space="preserve">, no decorrer da etapa competitiva do Pregão, o sistema eletrônico poderá permanecer acessível aos licitantes para a recepção dos lances. </w:t>
      </w:r>
    </w:p>
    <w:p w14:paraId="1054AC59" w14:textId="77777777" w:rsidR="0034170A" w:rsidRPr="0034170A" w:rsidRDefault="007B63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4170A">
        <w:rPr>
          <w:rFonts w:ascii="Arial" w:hAnsi="Arial" w:cs="Arial"/>
          <w:color w:val="000000" w:themeColor="text1"/>
          <w:sz w:val="20"/>
          <w:szCs w:val="20"/>
        </w:rPr>
        <w:t>.</w:t>
      </w:r>
      <w:r w:rsidR="00CA24FB" w:rsidRPr="0034170A">
        <w:rPr>
          <w:rFonts w:ascii="Arial" w:hAnsi="Arial" w:cs="Arial"/>
          <w:color w:val="000000"/>
          <w:sz w:val="20"/>
          <w:szCs w:val="20"/>
        </w:rPr>
        <w:t xml:space="preserve"> </w:t>
      </w:r>
    </w:p>
    <w:p w14:paraId="3F26BDDF" w14:textId="77777777" w:rsidR="0034170A" w:rsidRPr="0034170A" w:rsidRDefault="00C25B02"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O Critério de julgamento adotado será o</w:t>
      </w:r>
      <w:r w:rsidRPr="0034170A">
        <w:rPr>
          <w:rFonts w:ascii="Arial" w:hAnsi="Arial" w:cs="Arial"/>
          <w:sz w:val="20"/>
          <w:szCs w:val="20"/>
        </w:rPr>
        <w:t xml:space="preserve"> </w:t>
      </w:r>
      <w:r w:rsidR="007B63FB" w:rsidRPr="0034170A">
        <w:rPr>
          <w:rFonts w:ascii="Arial" w:hAnsi="Arial" w:cs="Arial"/>
          <w:iCs/>
          <w:sz w:val="20"/>
          <w:szCs w:val="20"/>
        </w:rPr>
        <w:t>menor preço</w:t>
      </w:r>
      <w:r w:rsidRPr="0034170A">
        <w:rPr>
          <w:rFonts w:ascii="Arial" w:hAnsi="Arial" w:cs="Arial"/>
          <w:iCs/>
          <w:color w:val="000000"/>
          <w:sz w:val="20"/>
          <w:szCs w:val="20"/>
        </w:rPr>
        <w:t>,</w:t>
      </w:r>
      <w:r w:rsidR="00494E37" w:rsidRPr="0034170A">
        <w:rPr>
          <w:rFonts w:ascii="Arial" w:hAnsi="Arial" w:cs="Arial"/>
          <w:iCs/>
          <w:color w:val="000000"/>
          <w:sz w:val="20"/>
          <w:szCs w:val="20"/>
        </w:rPr>
        <w:t xml:space="preserve"> conforme definido neste Edital e seus anexos. </w:t>
      </w:r>
    </w:p>
    <w:p w14:paraId="358362B4" w14:textId="77777777" w:rsidR="0034170A" w:rsidRPr="0034170A" w:rsidRDefault="00A94974"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themeColor="text1"/>
          <w:sz w:val="20"/>
          <w:szCs w:val="20"/>
          <w:lang w:eastAsia="en-US"/>
        </w:rPr>
        <w:t>Caso o licitante não apresente lances, concorrerá com o valor de sua proposta.</w:t>
      </w:r>
    </w:p>
    <w:p w14:paraId="704370D9" w14:textId="77777777" w:rsidR="0034170A" w:rsidRPr="0034170A" w:rsidRDefault="007F209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34170A">
        <w:rPr>
          <w:rFonts w:ascii="Arial" w:hAnsi="Arial" w:cs="Arial"/>
          <w:color w:val="000000"/>
          <w:sz w:val="20"/>
          <w:szCs w:val="20"/>
          <w:lang w:eastAsia="en-US"/>
        </w:rPr>
        <w:t>arts</w:t>
      </w:r>
      <w:proofErr w:type="spellEnd"/>
      <w:r w:rsidRPr="0034170A">
        <w:rPr>
          <w:rFonts w:ascii="Arial" w:hAnsi="Arial" w:cs="Arial"/>
          <w:color w:val="000000"/>
          <w:sz w:val="20"/>
          <w:szCs w:val="20"/>
          <w:lang w:eastAsia="en-US"/>
        </w:rPr>
        <w:t>. 44 e 45 da LC nº 123, de 2006, regulamentada pelo Decreto nº 8.538, de 2015.</w:t>
      </w:r>
    </w:p>
    <w:p w14:paraId="34ECD7A0" w14:textId="77777777" w:rsidR="0034170A" w:rsidRPr="0034170A" w:rsidRDefault="00342CB9"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34170A">
        <w:rPr>
          <w:rFonts w:ascii="Arial" w:hAnsi="Arial" w:cs="Arial"/>
          <w:color w:val="000000"/>
          <w:sz w:val="20"/>
          <w:szCs w:val="20"/>
          <w:lang w:eastAsia="en-US"/>
        </w:rPr>
        <w:t xml:space="preserve"> </w:t>
      </w:r>
      <w:r w:rsidR="00A94974" w:rsidRPr="0034170A">
        <w:rPr>
          <w:rFonts w:ascii="Arial" w:hAnsi="Arial" w:cs="Arial"/>
          <w:color w:val="000000" w:themeColor="text1"/>
          <w:sz w:val="20"/>
          <w:szCs w:val="20"/>
        </w:rPr>
        <w:t>melhor proposta ou melhor lance</w:t>
      </w:r>
      <w:r w:rsidR="00467843" w:rsidRPr="0034170A">
        <w:rPr>
          <w:rFonts w:ascii="Arial" w:hAnsi="Arial" w:cs="Arial"/>
          <w:color w:val="000000"/>
          <w:sz w:val="20"/>
          <w:szCs w:val="20"/>
          <w:lang w:eastAsia="en-US"/>
        </w:rPr>
        <w:t xml:space="preserve"> </w:t>
      </w:r>
      <w:r w:rsidRPr="0034170A">
        <w:rPr>
          <w:rFonts w:ascii="Arial" w:hAnsi="Arial" w:cs="Arial"/>
          <w:color w:val="000000"/>
          <w:sz w:val="20"/>
          <w:szCs w:val="20"/>
          <w:lang w:eastAsia="en-US"/>
        </w:rPr>
        <w:t>serão consideradas empatadas com a primeira colocada.</w:t>
      </w:r>
    </w:p>
    <w:p w14:paraId="61F1CED4" w14:textId="77777777" w:rsidR="0034170A" w:rsidRPr="0034170A" w:rsidRDefault="00CA24F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CB5D894" w14:textId="77777777" w:rsidR="0034170A" w:rsidRPr="0034170A" w:rsidRDefault="00342CB9"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FF5F2F0" w14:textId="77777777" w:rsidR="0034170A" w:rsidRPr="0034170A" w:rsidRDefault="009B7570"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8C96169" w14:textId="77777777" w:rsidR="0034170A" w:rsidRPr="0034170A" w:rsidRDefault="0018613B"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34170A">
        <w:rPr>
          <w:rFonts w:ascii="Arial" w:hAnsi="Arial" w:cs="Arial"/>
          <w:color w:val="000000"/>
          <w:sz w:val="20"/>
          <w:szCs w:val="20"/>
          <w:lang w:eastAsia="en-US"/>
        </w:rPr>
        <w:t xml:space="preserve"> </w:t>
      </w:r>
    </w:p>
    <w:p w14:paraId="00728B23" w14:textId="77777777" w:rsidR="0034170A" w:rsidRPr="0034170A" w:rsidRDefault="004350B5"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2D046B0"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themeColor="text1"/>
          <w:sz w:val="20"/>
          <w:szCs w:val="20"/>
        </w:rPr>
        <w:t xml:space="preserve">Havendo </w:t>
      </w:r>
      <w:r w:rsidRPr="0034170A">
        <w:rPr>
          <w:rFonts w:ascii="Arial" w:eastAsia="Arial" w:hAnsi="Arial" w:cs="Arial"/>
          <w:sz w:val="20"/>
          <w:szCs w:val="20"/>
        </w:rPr>
        <w:t>eventual</w:t>
      </w:r>
      <w:r w:rsidRPr="0034170A">
        <w:rPr>
          <w:rFonts w:ascii="Arial" w:hAnsi="Arial" w:cs="Arial"/>
          <w:color w:val="000000" w:themeColor="text1"/>
          <w:sz w:val="20"/>
          <w:szCs w:val="20"/>
        </w:rPr>
        <w:t xml:space="preserve"> empate entre propostas ou lances</w:t>
      </w:r>
      <w:r w:rsidR="00342CB9" w:rsidRPr="0034170A">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34170A">
        <w:rPr>
          <w:rFonts w:ascii="Arial" w:hAnsi="Arial" w:cs="Arial"/>
          <w:color w:val="000000"/>
          <w:sz w:val="20"/>
          <w:szCs w:val="20"/>
          <w:lang w:eastAsia="en-US"/>
        </w:rPr>
        <w:t>bens</w:t>
      </w:r>
      <w:r w:rsidR="001959DA" w:rsidRPr="0034170A">
        <w:rPr>
          <w:rFonts w:ascii="Arial" w:hAnsi="Arial" w:cs="Arial"/>
          <w:color w:val="000000"/>
          <w:sz w:val="20"/>
          <w:szCs w:val="20"/>
          <w:lang w:eastAsia="en-US"/>
        </w:rPr>
        <w:t xml:space="preserve"> </w:t>
      </w:r>
      <w:r w:rsidR="00086D55" w:rsidRPr="0034170A">
        <w:rPr>
          <w:rFonts w:ascii="Arial" w:hAnsi="Arial" w:cs="Arial"/>
          <w:color w:val="000000"/>
          <w:sz w:val="20"/>
          <w:szCs w:val="20"/>
          <w:lang w:eastAsia="en-US"/>
        </w:rPr>
        <w:t>produzidos</w:t>
      </w:r>
      <w:r w:rsidR="00342CB9" w:rsidRPr="0034170A">
        <w:rPr>
          <w:rFonts w:ascii="Arial" w:hAnsi="Arial" w:cs="Arial"/>
          <w:color w:val="000000"/>
          <w:sz w:val="20"/>
          <w:szCs w:val="20"/>
          <w:lang w:eastAsia="en-US"/>
        </w:rPr>
        <w:t>:</w:t>
      </w:r>
    </w:p>
    <w:p w14:paraId="160117F3" w14:textId="77777777" w:rsidR="0034170A" w:rsidRPr="0034170A" w:rsidRDefault="00086D55"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proofErr w:type="gramStart"/>
      <w:r w:rsidRPr="0034170A">
        <w:rPr>
          <w:rFonts w:ascii="Arial" w:hAnsi="Arial" w:cs="Arial"/>
          <w:color w:val="000000"/>
          <w:sz w:val="20"/>
          <w:szCs w:val="20"/>
          <w:lang w:eastAsia="en-US"/>
        </w:rPr>
        <w:t>no</w:t>
      </w:r>
      <w:proofErr w:type="gramEnd"/>
      <w:r w:rsidRPr="0034170A">
        <w:rPr>
          <w:rFonts w:ascii="Arial" w:hAnsi="Arial" w:cs="Arial"/>
          <w:color w:val="000000"/>
          <w:sz w:val="20"/>
          <w:szCs w:val="20"/>
          <w:lang w:eastAsia="en-US"/>
        </w:rPr>
        <w:t xml:space="preserve"> pais;</w:t>
      </w:r>
    </w:p>
    <w:p w14:paraId="41942389"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 xml:space="preserve">por empresas brasileiras; </w:t>
      </w:r>
    </w:p>
    <w:p w14:paraId="03FDE793"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por empresas que invistam em pesquisa e no desenvolvimento de tecnologia no País;</w:t>
      </w:r>
    </w:p>
    <w:p w14:paraId="74F66F90" w14:textId="77777777" w:rsidR="0034170A" w:rsidRPr="0034170A" w:rsidRDefault="001959DA"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p</w:t>
      </w:r>
      <w:r w:rsidR="00342CB9" w:rsidRPr="0034170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458258DE"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sz w:val="20"/>
          <w:szCs w:val="20"/>
        </w:rPr>
        <w:t xml:space="preserve">Persistindo </w:t>
      </w:r>
      <w:r w:rsidRPr="0034170A">
        <w:rPr>
          <w:rFonts w:ascii="Arial" w:eastAsia="Arial" w:hAnsi="Arial" w:cs="Arial"/>
          <w:sz w:val="20"/>
          <w:szCs w:val="20"/>
        </w:rPr>
        <w:t xml:space="preserve">o empate, </w:t>
      </w:r>
      <w:r w:rsidRPr="0034170A">
        <w:rPr>
          <w:rFonts w:ascii="Arial" w:hAnsi="Arial" w:cs="Arial"/>
          <w:color w:val="000000"/>
          <w:sz w:val="20"/>
          <w:szCs w:val="20"/>
        </w:rPr>
        <w:t>a proposta vencedora será sorteada pelo sistema eletrônico dentre as propostas empatadas</w:t>
      </w:r>
      <w:r w:rsidRPr="0034170A">
        <w:rPr>
          <w:rFonts w:ascii="Arial" w:eastAsia="Arial" w:hAnsi="Arial" w:cs="Arial"/>
          <w:sz w:val="20"/>
          <w:szCs w:val="20"/>
        </w:rPr>
        <w:t>.</w:t>
      </w:r>
      <w:r w:rsidR="00342CB9" w:rsidRPr="0034170A">
        <w:rPr>
          <w:rFonts w:ascii="Arial" w:hAnsi="Arial" w:cs="Arial"/>
          <w:color w:val="000000"/>
          <w:sz w:val="20"/>
          <w:szCs w:val="20"/>
          <w:lang w:eastAsia="en-US"/>
        </w:rPr>
        <w:t xml:space="preserve"> </w:t>
      </w:r>
    </w:p>
    <w:p w14:paraId="291CCA5F" w14:textId="77777777" w:rsidR="0034170A" w:rsidRPr="0034170A" w:rsidRDefault="00D51533"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54E3B5" w14:textId="77777777" w:rsidR="0034170A" w:rsidRPr="0034170A" w:rsidRDefault="00342CB9"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A negociação será realizada por meio do sistema, podendo ser acompanhada pelos demais licitantes.</w:t>
      </w:r>
    </w:p>
    <w:p w14:paraId="361620B1" w14:textId="77777777" w:rsidR="0034170A" w:rsidRPr="0034170A" w:rsidRDefault="00A9539C"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rPr>
        <w:t xml:space="preserve">O pregoeiro solicitará ao licitante </w:t>
      </w:r>
      <w:r w:rsidRPr="0034170A">
        <w:rPr>
          <w:rFonts w:ascii="Arial" w:hAnsi="Arial" w:cs="Arial"/>
          <w:color w:val="000000" w:themeColor="text1"/>
          <w:sz w:val="20"/>
          <w:szCs w:val="20"/>
        </w:rPr>
        <w:t xml:space="preserve">melhor classificado </w:t>
      </w:r>
      <w:r w:rsidRPr="0034170A">
        <w:rPr>
          <w:rFonts w:ascii="Arial" w:hAnsi="Arial" w:cs="Arial"/>
          <w:color w:val="000000"/>
          <w:sz w:val="20"/>
          <w:szCs w:val="20"/>
        </w:rPr>
        <w:t xml:space="preserve">que, </w:t>
      </w:r>
      <w:r w:rsidRPr="0034170A">
        <w:rPr>
          <w:rFonts w:ascii="Arial" w:hAnsi="Arial" w:cs="Arial"/>
          <w:color w:val="000000" w:themeColor="text1"/>
          <w:sz w:val="20"/>
          <w:szCs w:val="20"/>
        </w:rPr>
        <w:t xml:space="preserve">no prazo de </w:t>
      </w:r>
      <w:r w:rsidR="00467843" w:rsidRPr="0034170A">
        <w:rPr>
          <w:rFonts w:ascii="Arial" w:hAnsi="Arial" w:cs="Arial"/>
          <w:sz w:val="20"/>
          <w:szCs w:val="20"/>
        </w:rPr>
        <w:t>2 (duas</w:t>
      </w:r>
      <w:r w:rsidR="00467843" w:rsidRPr="0034170A">
        <w:rPr>
          <w:rFonts w:ascii="Arial" w:hAnsi="Arial" w:cs="Arial"/>
          <w:color w:val="000000"/>
          <w:sz w:val="20"/>
          <w:szCs w:val="20"/>
        </w:rPr>
        <w:t>)</w:t>
      </w:r>
      <w:r w:rsidRPr="0034170A">
        <w:rPr>
          <w:rFonts w:ascii="Arial" w:hAnsi="Arial" w:cs="Arial"/>
          <w:color w:val="FF0000"/>
          <w:sz w:val="20"/>
          <w:szCs w:val="20"/>
        </w:rPr>
        <w:t xml:space="preserve"> </w:t>
      </w:r>
      <w:r w:rsidRPr="0034170A">
        <w:rPr>
          <w:rFonts w:ascii="Arial" w:hAnsi="Arial" w:cs="Arial"/>
          <w:color w:val="000000"/>
          <w:sz w:val="20"/>
          <w:szCs w:val="20"/>
        </w:rPr>
        <w:t>horas</w:t>
      </w:r>
      <w:r w:rsidR="00467843" w:rsidRPr="0034170A">
        <w:rPr>
          <w:rFonts w:ascii="Arial" w:hAnsi="Arial" w:cs="Arial"/>
          <w:color w:val="000000"/>
          <w:sz w:val="20"/>
          <w:szCs w:val="20"/>
        </w:rPr>
        <w:t>,</w:t>
      </w:r>
      <w:r w:rsidRPr="0034170A">
        <w:rPr>
          <w:rFonts w:ascii="Arial" w:hAnsi="Arial" w:cs="Arial"/>
          <w:color w:val="000000"/>
          <w:sz w:val="20"/>
          <w:szCs w:val="20"/>
        </w:rPr>
        <w:t xml:space="preserve"> </w:t>
      </w:r>
      <w:r w:rsidRPr="0034170A">
        <w:rPr>
          <w:rFonts w:ascii="Arial" w:hAnsi="Arial" w:cs="Arial"/>
          <w:color w:val="000000" w:themeColor="text1"/>
          <w:sz w:val="20"/>
          <w:szCs w:val="20"/>
        </w:rPr>
        <w:t xml:space="preserve">envie </w:t>
      </w:r>
      <w:r w:rsidRPr="0034170A">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97E827E" w14:textId="77777777" w:rsidR="0034170A" w:rsidRPr="0034170A" w:rsidRDefault="00A9539C"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color w:val="000000"/>
          <w:sz w:val="20"/>
          <w:szCs w:val="20"/>
          <w:lang w:eastAsia="en-US"/>
        </w:rPr>
        <w:t>Após a negociação do preço, o Pregoeiro iniciará a fase de aceitação e julgamento da proposta.</w:t>
      </w:r>
    </w:p>
    <w:p w14:paraId="3F39A32E" w14:textId="77777777" w:rsidR="0034170A" w:rsidRPr="0034170A" w:rsidRDefault="00CF25A1"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eastAsia="Zurich BT" w:hAnsi="Arial" w:cs="Arial"/>
          <w:bCs/>
          <w:iCs/>
          <w:sz w:val="20"/>
          <w:szCs w:val="20"/>
        </w:rPr>
        <w:t xml:space="preserve">Para a </w:t>
      </w:r>
      <w:r w:rsidR="00C17715" w:rsidRPr="0034170A">
        <w:rPr>
          <w:rFonts w:ascii="Arial" w:eastAsia="Zurich BT" w:hAnsi="Arial" w:cs="Arial"/>
          <w:bCs/>
          <w:iCs/>
          <w:sz w:val="20"/>
          <w:szCs w:val="20"/>
        </w:rPr>
        <w:t>aquisição</w:t>
      </w:r>
      <w:r w:rsidRPr="0034170A">
        <w:rPr>
          <w:rFonts w:ascii="Arial" w:eastAsia="Zurich BT" w:hAnsi="Arial" w:cs="Arial"/>
          <w:bCs/>
          <w:iCs/>
          <w:sz w:val="20"/>
          <w:szCs w:val="20"/>
        </w:rPr>
        <w:t xml:space="preserve"> de </w:t>
      </w:r>
      <w:r w:rsidR="001D28CC" w:rsidRPr="0034170A">
        <w:rPr>
          <w:rFonts w:ascii="Arial" w:eastAsia="Zurich BT" w:hAnsi="Arial" w:cs="Arial"/>
          <w:bCs/>
          <w:iCs/>
          <w:sz w:val="20"/>
          <w:szCs w:val="20"/>
        </w:rPr>
        <w:t>bens</w:t>
      </w:r>
      <w:r w:rsidRPr="0034170A">
        <w:rPr>
          <w:rFonts w:ascii="Arial" w:eastAsia="Zurich BT" w:hAnsi="Arial" w:cs="Arial"/>
          <w:bCs/>
          <w:i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14:paraId="2A883361" w14:textId="77777777" w:rsidR="0034170A" w:rsidRPr="0034170A" w:rsidRDefault="0018613B"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6C8C08EF" w14:textId="77777777" w:rsidR="0034170A" w:rsidRPr="0034170A" w:rsidRDefault="0018613B"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lang w:eastAsia="en-US"/>
        </w:rPr>
        <w:t xml:space="preserve">Quando aplicada a margem de preferência a que se refere o Decreto nº 7.546, de 2 de agosto de 2011, não se aplicará o desempate previsto no Decreto nº 7.174, de 2010. </w:t>
      </w:r>
    </w:p>
    <w:p w14:paraId="098B724F" w14:textId="77777777" w:rsidR="0034170A" w:rsidRPr="0034170A" w:rsidRDefault="00235187" w:rsidP="0034170A">
      <w:pPr>
        <w:pStyle w:val="PargrafodaLista"/>
        <w:numPr>
          <w:ilvl w:val="1"/>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660C865C" w:rsidR="00235187" w:rsidRPr="0034170A" w:rsidRDefault="00235187" w:rsidP="0034170A">
      <w:pPr>
        <w:pStyle w:val="PargrafodaLista"/>
        <w:numPr>
          <w:ilvl w:val="2"/>
          <w:numId w:val="12"/>
        </w:numPr>
        <w:tabs>
          <w:tab w:val="left" w:pos="284"/>
        </w:tabs>
        <w:spacing w:before="120" w:after="120" w:line="276" w:lineRule="auto"/>
        <w:ind w:left="0" w:firstLine="0"/>
        <w:contextualSpacing w:val="0"/>
        <w:jc w:val="both"/>
        <w:rPr>
          <w:rFonts w:ascii="Arial" w:hAnsi="Arial" w:cs="Arial"/>
          <w:color w:val="FF0000"/>
          <w:sz w:val="20"/>
          <w:szCs w:val="20"/>
        </w:rPr>
      </w:pPr>
      <w:r w:rsidRPr="0034170A">
        <w:rPr>
          <w:rFonts w:ascii="Arial" w:hAnsi="Arial" w:cs="Arial"/>
          <w:iCs/>
          <w:sz w:val="20"/>
          <w:szCs w:val="20"/>
        </w:rPr>
        <w:t xml:space="preserve">Nesta situação, a proposta beneficiada pela aplicação da margem de preferência tornar-se-á a proposta classificada em primeiro lugar. </w:t>
      </w:r>
    </w:p>
    <w:p w14:paraId="6F4B673C" w14:textId="57792B5D" w:rsidR="00CA24FB" w:rsidRPr="00FF2B42" w:rsidRDefault="00CA24FB" w:rsidP="0034170A">
      <w:pPr>
        <w:pStyle w:val="Nivel01"/>
        <w:numPr>
          <w:ilvl w:val="0"/>
          <w:numId w:val="12"/>
        </w:numPr>
        <w:ind w:left="0" w:firstLine="0"/>
        <w:rPr>
          <w:rFonts w:ascii="Arial" w:hAnsi="Arial" w:cs="Arial"/>
        </w:rPr>
      </w:pPr>
      <w:r w:rsidRPr="00FF2B42">
        <w:rPr>
          <w:rFonts w:ascii="Arial" w:hAnsi="Arial" w:cs="Arial"/>
          <w:lang w:eastAsia="en-US"/>
        </w:rPr>
        <w:t>DA ACEITABILIDADE DA PROPOSTA VENCEDORA.</w:t>
      </w:r>
    </w:p>
    <w:p w14:paraId="0C6A4298" w14:textId="77777777" w:rsidR="00287D22" w:rsidRPr="00467843" w:rsidRDefault="00287D22" w:rsidP="0034170A">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rPr>
      </w:pPr>
      <w:r w:rsidRPr="00467843">
        <w:rPr>
          <w:rFonts w:ascii="Arial" w:hAnsi="Arial" w:cs="Arial"/>
          <w:sz w:val="20"/>
          <w:szCs w:val="20"/>
        </w:rPr>
        <w:t xml:space="preserve">Encerrada </w:t>
      </w:r>
      <w:r w:rsidRPr="00467843">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F2B42" w:rsidRDefault="0018613B" w:rsidP="0034170A">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4617D7" w:rsidRDefault="004617D7" w:rsidP="0034170A">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r>
        <w:rPr>
          <w:rFonts w:ascii="Arial" w:hAnsi="Arial" w:cs="Arial"/>
          <w:color w:val="000000"/>
          <w:sz w:val="20"/>
          <w:szCs w:val="20"/>
        </w:rPr>
        <w:t>.</w:t>
      </w:r>
    </w:p>
    <w:p w14:paraId="5C3C5965" w14:textId="21D80C3A" w:rsidR="008059CD" w:rsidRPr="00FF2B42" w:rsidRDefault="008059CD" w:rsidP="0034170A">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F81C52" w:rsidRDefault="004617D7" w:rsidP="0034170A">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F81C52">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F81C52" w:rsidRDefault="004617D7" w:rsidP="0034170A">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F81C52">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F81C52" w:rsidRDefault="008A2C5D" w:rsidP="0034170A">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F81C52">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35653A" w:rsidRPr="00F81C52">
        <w:rPr>
          <w:rFonts w:ascii="Arial" w:hAnsi="Arial" w:cs="Arial"/>
          <w:sz w:val="20"/>
          <w:szCs w:val="20"/>
          <w:lang w:eastAsia="en-US"/>
        </w:rPr>
        <w:t xml:space="preserve">2 (duas) horas </w:t>
      </w:r>
      <w:r w:rsidRPr="00F81C52">
        <w:rPr>
          <w:rFonts w:ascii="Arial" w:hAnsi="Arial" w:cs="Arial"/>
          <w:color w:val="000000" w:themeColor="text1"/>
          <w:sz w:val="20"/>
          <w:szCs w:val="20"/>
          <w:lang w:eastAsia="en-US"/>
        </w:rPr>
        <w:t>sob pena de não aceitação da proposta.</w:t>
      </w:r>
    </w:p>
    <w:p w14:paraId="4050D8C7" w14:textId="339F0578" w:rsidR="008A2C5D" w:rsidRPr="00F81C52" w:rsidRDefault="008A2C5D" w:rsidP="0034170A">
      <w:pPr>
        <w:numPr>
          <w:ilvl w:val="2"/>
          <w:numId w:val="12"/>
        </w:numPr>
        <w:spacing w:before="120" w:after="120" w:line="276" w:lineRule="auto"/>
        <w:ind w:right="-15"/>
        <w:jc w:val="both"/>
        <w:rPr>
          <w:rFonts w:ascii="Arial" w:hAnsi="Arial" w:cs="Arial"/>
          <w:color w:val="000000" w:themeColor="text1"/>
          <w:sz w:val="20"/>
          <w:szCs w:val="20"/>
          <w:lang w:eastAsia="en-US"/>
        </w:rPr>
      </w:pPr>
      <w:r w:rsidRPr="00F81C52">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34170A">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1B1A0D34" w14:textId="72C37E0E" w:rsidR="007C052A" w:rsidRPr="00F54045" w:rsidRDefault="007C052A" w:rsidP="0034170A">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w:t>
      </w:r>
      <w:r w:rsidR="00F54045" w:rsidRPr="00F54045">
        <w:rPr>
          <w:rFonts w:ascii="Arial" w:hAnsi="Arial" w:cs="Arial"/>
          <w:bCs/>
          <w:sz w:val="20"/>
          <w:szCs w:val="20"/>
        </w:rPr>
        <w:t>7.174</w:t>
      </w:r>
      <w:r w:rsidRPr="00F54045">
        <w:rPr>
          <w:rFonts w:ascii="Arial" w:hAnsi="Arial" w:cs="Arial"/>
          <w:bCs/>
          <w:sz w:val="20"/>
          <w:szCs w:val="20"/>
        </w:rPr>
        <w:t xml:space="preserve">, de </w:t>
      </w:r>
      <w:r w:rsidR="00F54045" w:rsidRPr="00F54045">
        <w:rPr>
          <w:rFonts w:ascii="Arial" w:hAnsi="Arial" w:cs="Arial"/>
          <w:bCs/>
          <w:sz w:val="20"/>
          <w:szCs w:val="20"/>
        </w:rPr>
        <w:t>2010</w:t>
      </w:r>
      <w:r w:rsidRPr="00F54045">
        <w:rPr>
          <w:rFonts w:ascii="Arial" w:hAnsi="Arial" w:cs="Arial"/>
          <w:bCs/>
          <w:sz w:val="20"/>
          <w:szCs w:val="20"/>
        </w:rPr>
        <w:t>.</w:t>
      </w:r>
    </w:p>
    <w:p w14:paraId="517935DE" w14:textId="538325DD" w:rsidR="007C052A" w:rsidRPr="00F54045" w:rsidRDefault="007C052A" w:rsidP="0034170A">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F54045" w:rsidRDefault="007C052A" w:rsidP="0034170A">
      <w:pPr>
        <w:numPr>
          <w:ilvl w:val="2"/>
          <w:numId w:val="12"/>
        </w:numPr>
        <w:tabs>
          <w:tab w:val="left" w:pos="1440"/>
        </w:tabs>
        <w:autoSpaceDE w:val="0"/>
        <w:snapToGrid w:val="0"/>
        <w:spacing w:before="120" w:after="120" w:line="276" w:lineRule="auto"/>
        <w:ind w:left="1134" w:firstLine="0"/>
        <w:jc w:val="both"/>
        <w:rPr>
          <w:rFonts w:ascii="Arial" w:hAnsi="Arial" w:cs="Arial"/>
          <w:bCs/>
          <w:sz w:val="20"/>
          <w:szCs w:val="20"/>
        </w:rPr>
      </w:pPr>
      <w:r w:rsidRPr="00F54045">
        <w:rPr>
          <w:rFonts w:ascii="Arial" w:hAnsi="Arial" w:cs="Arial"/>
          <w:bCs/>
          <w:sz w:val="20"/>
          <w:szCs w:val="20"/>
        </w:rPr>
        <w:t>Nessa hipótese, bem como em caso de inabilitação do licitante, as propostas serão reclassificadas, para fins de nova aplicação da margem de preferência.</w:t>
      </w:r>
    </w:p>
    <w:p w14:paraId="3765952E" w14:textId="2402B70E"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34170A">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34170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35653A" w:rsidRDefault="005164CD" w:rsidP="0034170A">
      <w:pPr>
        <w:numPr>
          <w:ilvl w:val="1"/>
          <w:numId w:val="12"/>
        </w:numPr>
        <w:spacing w:before="120" w:after="120" w:line="276" w:lineRule="auto"/>
        <w:ind w:right="-15"/>
        <w:jc w:val="both"/>
        <w:rPr>
          <w:rFonts w:ascii="Arial" w:hAnsi="Arial" w:cs="Arial"/>
          <w:color w:val="000000" w:themeColor="text1"/>
          <w:sz w:val="20"/>
          <w:szCs w:val="20"/>
        </w:rPr>
      </w:pPr>
      <w:r w:rsidRPr="0035653A">
        <w:rPr>
          <w:rFonts w:ascii="Arial" w:hAnsi="Arial" w:cs="Arial"/>
          <w:color w:val="000000"/>
          <w:sz w:val="20"/>
          <w:szCs w:val="20"/>
        </w:rPr>
        <w:t xml:space="preserve">Encerrada a análise quanto à aceitação da proposta, o pregoeiro verificará a habilitação do licitante, </w:t>
      </w:r>
      <w:r w:rsidRPr="0035653A">
        <w:rPr>
          <w:rFonts w:ascii="Arial" w:hAnsi="Arial" w:cs="Arial"/>
          <w:color w:val="000000" w:themeColor="text1"/>
          <w:sz w:val="20"/>
          <w:szCs w:val="20"/>
          <w:lang w:eastAsia="en-US"/>
        </w:rPr>
        <w:t>observado</w:t>
      </w:r>
      <w:r w:rsidRPr="0035653A">
        <w:rPr>
          <w:rFonts w:ascii="Arial" w:hAnsi="Arial" w:cs="Arial"/>
          <w:color w:val="000000"/>
          <w:sz w:val="20"/>
          <w:szCs w:val="20"/>
        </w:rPr>
        <w:t xml:space="preserve"> o disposto neste Edital. </w:t>
      </w:r>
    </w:p>
    <w:p w14:paraId="565C779E" w14:textId="69BC6136" w:rsidR="00CA24FB" w:rsidRPr="00FF2B42" w:rsidRDefault="00CA24FB" w:rsidP="0034170A">
      <w:pPr>
        <w:pStyle w:val="Nivel01"/>
        <w:numPr>
          <w:ilvl w:val="0"/>
          <w:numId w:val="12"/>
        </w:numPr>
        <w:tabs>
          <w:tab w:val="clear" w:pos="567"/>
        </w:tabs>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34170A">
      <w:pPr>
        <w:pStyle w:val="PargrafodaLista"/>
        <w:numPr>
          <w:ilvl w:val="1"/>
          <w:numId w:val="17"/>
        </w:numPr>
        <w:spacing w:before="120" w:after="120" w:line="276" w:lineRule="auto"/>
        <w:ind w:left="426" w:hanging="426"/>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34170A">
      <w:pPr>
        <w:pStyle w:val="PargrafodaLista"/>
        <w:numPr>
          <w:ilvl w:val="2"/>
          <w:numId w:val="12"/>
        </w:numPr>
        <w:spacing w:before="120" w:after="120" w:line="276" w:lineRule="auto"/>
        <w:ind w:left="426" w:hanging="426"/>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34170A">
      <w:pPr>
        <w:pStyle w:val="PargrafodaLista"/>
        <w:numPr>
          <w:ilvl w:val="2"/>
          <w:numId w:val="12"/>
        </w:numPr>
        <w:spacing w:before="120" w:after="120" w:line="276" w:lineRule="auto"/>
        <w:ind w:left="426" w:hanging="426"/>
        <w:contextualSpacing w:val="0"/>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7" w:history="1">
        <w:r w:rsidRPr="0035653A">
          <w:rPr>
            <w:rStyle w:val="Hyperlink"/>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FF2B42" w:rsidRDefault="00E56707"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34170A">
      <w:pPr>
        <w:pStyle w:val="PargrafodaLista"/>
        <w:numPr>
          <w:ilvl w:val="3"/>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34170A">
      <w:pPr>
        <w:pStyle w:val="PargrafodaLista"/>
        <w:numPr>
          <w:ilvl w:val="2"/>
          <w:numId w:val="12"/>
        </w:numPr>
        <w:spacing w:before="120" w:after="120" w:line="276" w:lineRule="auto"/>
        <w:ind w:left="426" w:hanging="426"/>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FF2B42" w:rsidRDefault="00BC22AB" w:rsidP="0034170A">
      <w:pPr>
        <w:pStyle w:val="PargrafodaLista"/>
        <w:numPr>
          <w:ilvl w:val="1"/>
          <w:numId w:val="17"/>
        </w:numPr>
        <w:spacing w:before="120" w:after="120" w:line="276" w:lineRule="auto"/>
        <w:ind w:left="426" w:hanging="426"/>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35653A">
        <w:rPr>
          <w:rFonts w:ascii="Arial" w:hAnsi="Arial" w:cs="Arial"/>
          <w:color w:val="000000" w:themeColor="text1"/>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lang w:eastAsia="ar-SA"/>
        </w:rPr>
        <w:t xml:space="preserve"> em relação à habilitação jurídica, à regularidade fiscal</w:t>
      </w:r>
      <w:r w:rsidR="00A82146" w:rsidRPr="00FF2B42">
        <w:rPr>
          <w:rFonts w:ascii="Arial" w:hAnsi="Arial" w:cs="Arial"/>
          <w:sz w:val="20"/>
          <w:szCs w:val="20"/>
          <w:lang w:eastAsia="ar-SA"/>
        </w:rPr>
        <w:t xml:space="preserve"> e trabalhista</w:t>
      </w:r>
      <w:r w:rsidR="00AE645C" w:rsidRPr="00FF2B42">
        <w:rPr>
          <w:rFonts w:ascii="Arial" w:hAnsi="Arial" w:cs="Arial"/>
          <w:sz w:val="20"/>
          <w:szCs w:val="20"/>
          <w:lang w:eastAsia="ar-SA"/>
        </w:rPr>
        <w:t xml:space="preserve">, à qualificação econômica financeira e habilitação técnica, conforme o disposto </w:t>
      </w:r>
      <w:r w:rsidR="004617D7">
        <w:rPr>
          <w:rFonts w:ascii="Arial" w:hAnsi="Arial" w:cs="Arial"/>
          <w:sz w:val="20"/>
          <w:szCs w:val="20"/>
          <w:lang w:eastAsia="ar-SA"/>
        </w:rPr>
        <w:t xml:space="preserve">na </w:t>
      </w:r>
      <w:r w:rsidR="00AE645C" w:rsidRPr="00FF2B42">
        <w:rPr>
          <w:rFonts w:ascii="Arial" w:hAnsi="Arial" w:cs="Arial"/>
          <w:sz w:val="20"/>
          <w:szCs w:val="20"/>
          <w:lang w:eastAsia="ar-SA"/>
        </w:rPr>
        <w:t>Instrução Normativa SEGES/MP nº 03, de 2018.</w:t>
      </w:r>
    </w:p>
    <w:p w14:paraId="0BCDE413" w14:textId="6376623A" w:rsidR="00AE645C" w:rsidRPr="00FF2B42" w:rsidRDefault="00AE645C" w:rsidP="0034170A">
      <w:pPr>
        <w:pStyle w:val="PargrafodaLista"/>
        <w:numPr>
          <w:ilvl w:val="2"/>
          <w:numId w:val="17"/>
        </w:numPr>
        <w:spacing w:before="120" w:after="120" w:line="276" w:lineRule="auto"/>
        <w:ind w:left="426" w:hanging="426"/>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34170A">
      <w:pPr>
        <w:numPr>
          <w:ilvl w:val="2"/>
          <w:numId w:val="17"/>
        </w:numPr>
        <w:spacing w:before="120" w:after="120" w:line="276" w:lineRule="auto"/>
        <w:ind w:left="426" w:hanging="426"/>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34170A">
      <w:pPr>
        <w:numPr>
          <w:ilvl w:val="2"/>
          <w:numId w:val="17"/>
        </w:numPr>
        <w:spacing w:before="120" w:after="120" w:line="276" w:lineRule="auto"/>
        <w:ind w:left="426" w:hanging="426"/>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ascii="Arial" w:hAnsi="Arial" w:cs="Arial"/>
          <w:color w:val="000000"/>
          <w:sz w:val="20"/>
          <w:szCs w:val="20"/>
        </w:rPr>
        <w:t>ões</w:t>
      </w:r>
      <w:proofErr w:type="spellEnd"/>
      <w:r w:rsidRPr="0035653A">
        <w:rPr>
          <w:rFonts w:ascii="Arial" w:hAnsi="Arial" w:cs="Arial"/>
          <w:color w:val="000000"/>
          <w:sz w:val="20"/>
          <w:szCs w:val="20"/>
        </w:rPr>
        <w:t>) válida(s), conforme art. 43, §3º, do Decreto 10.024, de 2019.</w:t>
      </w:r>
    </w:p>
    <w:p w14:paraId="4D8F7D11" w14:textId="10695523" w:rsidR="00F86E68" w:rsidRPr="0035653A" w:rsidRDefault="00F86E68" w:rsidP="0034170A">
      <w:pPr>
        <w:pStyle w:val="PADRO"/>
        <w:keepNext w:val="0"/>
        <w:widowControl/>
        <w:numPr>
          <w:ilvl w:val="1"/>
          <w:numId w:val="17"/>
        </w:numPr>
        <w:spacing w:before="120" w:after="120"/>
        <w:rPr>
          <w:rFonts w:ascii="Arial" w:hAnsi="Arial" w:cs="Arial"/>
          <w:szCs w:val="20"/>
        </w:rPr>
      </w:pPr>
      <w:r w:rsidRPr="0035653A">
        <w:rPr>
          <w:rFonts w:ascii="Arial" w:hAnsi="Arial" w:cs="Arial"/>
          <w:color w:val="000000" w:themeColor="text1"/>
          <w:szCs w:val="20"/>
        </w:rPr>
        <w:t>Havendo a n</w:t>
      </w:r>
      <w:r w:rsidRPr="0035653A">
        <w:rPr>
          <w:rFonts w:ascii="Arial" w:hAnsi="Arial" w:cs="Arial"/>
          <w:color w:val="000000"/>
          <w:szCs w:val="20"/>
        </w:rPr>
        <w:t>ecessidade de envio de documentos de habilitação complementares</w:t>
      </w:r>
      <w:r w:rsidRPr="0035653A">
        <w:rPr>
          <w:rFonts w:ascii="Arial" w:hAnsi="Arial" w:cs="Arial"/>
          <w:color w:val="000000" w:themeColor="text1"/>
          <w:szCs w:val="20"/>
        </w:rPr>
        <w:t xml:space="preserve">, </w:t>
      </w:r>
      <w:r w:rsidRPr="0035653A">
        <w:rPr>
          <w:rFonts w:ascii="Arial" w:hAnsi="Arial" w:cs="Arial"/>
          <w:color w:val="000000"/>
          <w:szCs w:val="20"/>
        </w:rPr>
        <w:t>necessários à confirmação daqueles exigidos neste Edital e já apresentados, </w:t>
      </w:r>
      <w:r w:rsidRPr="0035653A">
        <w:rPr>
          <w:rFonts w:ascii="Arial" w:hAnsi="Arial" w:cs="Arial"/>
          <w:color w:val="000000" w:themeColor="text1"/>
          <w:szCs w:val="20"/>
        </w:rPr>
        <w:t xml:space="preserve">o licitante será convocado a encaminhá-los, </w:t>
      </w:r>
      <w:r w:rsidRPr="0035653A">
        <w:rPr>
          <w:rFonts w:ascii="Arial" w:hAnsi="Arial" w:cs="Arial"/>
          <w:color w:val="000000"/>
          <w:szCs w:val="20"/>
        </w:rPr>
        <w:t>em formato digital, via sistema,</w:t>
      </w:r>
      <w:r w:rsidRPr="0035653A">
        <w:rPr>
          <w:rFonts w:ascii="Arial" w:hAnsi="Arial" w:cs="Arial"/>
          <w:color w:val="000000" w:themeColor="text1"/>
          <w:szCs w:val="20"/>
        </w:rPr>
        <w:t xml:space="preserve"> no prazo de </w:t>
      </w:r>
      <w:r w:rsidR="0035653A" w:rsidRPr="0035653A">
        <w:rPr>
          <w:rFonts w:ascii="Arial" w:hAnsi="Arial" w:cs="Arial"/>
          <w:szCs w:val="20"/>
        </w:rPr>
        <w:t xml:space="preserve">2 </w:t>
      </w:r>
      <w:r w:rsidR="0035653A" w:rsidRPr="0035653A">
        <w:rPr>
          <w:rFonts w:ascii="Arial" w:hAnsi="Arial" w:cs="Arial"/>
          <w:iCs/>
          <w:szCs w:val="20"/>
        </w:rPr>
        <w:t>(duas)</w:t>
      </w:r>
      <w:r w:rsidR="0035653A" w:rsidRPr="0035653A">
        <w:rPr>
          <w:rFonts w:ascii="Arial" w:hAnsi="Arial" w:cs="Arial"/>
          <w:i/>
          <w:iCs/>
          <w:szCs w:val="20"/>
        </w:rPr>
        <w:t xml:space="preserve"> </w:t>
      </w:r>
      <w:r w:rsidRPr="0035653A">
        <w:rPr>
          <w:rFonts w:ascii="Arial" w:hAnsi="Arial" w:cs="Arial"/>
          <w:color w:val="000000" w:themeColor="text1"/>
          <w:szCs w:val="20"/>
        </w:rPr>
        <w:t>horas</w:t>
      </w:r>
      <w:r w:rsidR="0035653A">
        <w:rPr>
          <w:rFonts w:ascii="Arial" w:hAnsi="Arial" w:cs="Arial"/>
          <w:color w:val="000000" w:themeColor="text1"/>
          <w:szCs w:val="20"/>
        </w:rPr>
        <w:t xml:space="preserve">, </w:t>
      </w:r>
      <w:r w:rsidRPr="0035653A">
        <w:rPr>
          <w:rFonts w:ascii="Arial" w:hAnsi="Arial" w:cs="Arial"/>
          <w:color w:val="000000" w:themeColor="text1"/>
          <w:szCs w:val="20"/>
        </w:rPr>
        <w:t>sob pena de inabilitação.</w:t>
      </w:r>
    </w:p>
    <w:p w14:paraId="5A67A11F" w14:textId="77777777" w:rsidR="00F86E68" w:rsidRPr="004617D7" w:rsidRDefault="00F86E68" w:rsidP="0034170A">
      <w:pPr>
        <w:numPr>
          <w:ilvl w:val="1"/>
          <w:numId w:val="17"/>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34170A">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34170A">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34170A">
      <w:pPr>
        <w:pStyle w:val="PargrafodaLista"/>
        <w:numPr>
          <w:ilvl w:val="2"/>
          <w:numId w:val="40"/>
        </w:numPr>
        <w:spacing w:before="120" w:after="120" w:line="276" w:lineRule="auto"/>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34170A">
      <w:pPr>
        <w:pStyle w:val="PargrafodaLista"/>
        <w:numPr>
          <w:ilvl w:val="1"/>
          <w:numId w:val="40"/>
        </w:numPr>
        <w:spacing w:before="120" w:after="120" w:line="276" w:lineRule="auto"/>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34170A">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34170A">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34170A">
      <w:pPr>
        <w:pStyle w:val="PargrafodaLista"/>
        <w:numPr>
          <w:ilvl w:val="2"/>
          <w:numId w:val="12"/>
        </w:numPr>
        <w:spacing w:before="120" w:after="120" w:line="276" w:lineRule="auto"/>
        <w:ind w:left="567" w:hanging="567"/>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34170A">
      <w:pPr>
        <w:pStyle w:val="PargrafodaLista"/>
        <w:numPr>
          <w:ilvl w:val="1"/>
          <w:numId w:val="12"/>
        </w:numPr>
        <w:spacing w:before="120" w:after="120" w:line="276" w:lineRule="auto"/>
        <w:ind w:left="567" w:hanging="567"/>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30FD2A0" w14:textId="485250B7" w:rsidR="00170D49" w:rsidRPr="00FF2B42" w:rsidRDefault="00F40C29" w:rsidP="0034170A">
      <w:pPr>
        <w:numPr>
          <w:ilvl w:val="2"/>
          <w:numId w:val="12"/>
        </w:numPr>
        <w:tabs>
          <w:tab w:val="left" w:pos="1440"/>
        </w:tabs>
        <w:autoSpaceDE w:val="0"/>
        <w:snapToGrid w:val="0"/>
        <w:spacing w:before="120" w:after="120" w:line="276" w:lineRule="auto"/>
        <w:ind w:left="567" w:hanging="567"/>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34170A">
      <w:pPr>
        <w:numPr>
          <w:ilvl w:val="2"/>
          <w:numId w:val="12"/>
        </w:numPr>
        <w:tabs>
          <w:tab w:val="left" w:pos="1440"/>
        </w:tabs>
        <w:autoSpaceDE w:val="0"/>
        <w:snapToGrid w:val="0"/>
        <w:spacing w:before="120" w:after="120" w:line="276" w:lineRule="auto"/>
        <w:ind w:left="567" w:hanging="567"/>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34170A">
      <w:pPr>
        <w:numPr>
          <w:ilvl w:val="2"/>
          <w:numId w:val="12"/>
        </w:numPr>
        <w:tabs>
          <w:tab w:val="left" w:pos="1440"/>
        </w:tabs>
        <w:autoSpaceDE w:val="0"/>
        <w:snapToGrid w:val="0"/>
        <w:spacing w:before="120" w:after="120" w:line="276" w:lineRule="auto"/>
        <w:ind w:left="567" w:hanging="567"/>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34170A">
      <w:pPr>
        <w:numPr>
          <w:ilvl w:val="2"/>
          <w:numId w:val="12"/>
        </w:numPr>
        <w:tabs>
          <w:tab w:val="left" w:pos="1440"/>
        </w:tabs>
        <w:autoSpaceDE w:val="0"/>
        <w:snapToGrid w:val="0"/>
        <w:spacing w:before="120" w:after="120" w:line="276" w:lineRule="auto"/>
        <w:ind w:left="567" w:hanging="567"/>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03B4C26E" w:rsidR="00405763" w:rsidRPr="00FF2B42" w:rsidRDefault="00491F90" w:rsidP="0034170A">
      <w:pPr>
        <w:pStyle w:val="PargrafodaLista"/>
        <w:numPr>
          <w:ilvl w:val="1"/>
          <w:numId w:val="12"/>
        </w:numPr>
        <w:spacing w:before="120" w:after="120" w:line="276" w:lineRule="auto"/>
        <w:ind w:left="567" w:hanging="567"/>
        <w:contextualSpacing w:val="0"/>
        <w:jc w:val="both"/>
        <w:rPr>
          <w:rFonts w:ascii="Arial" w:hAnsi="Arial" w:cs="Arial"/>
          <w:b/>
          <w:color w:val="000000"/>
          <w:sz w:val="20"/>
          <w:szCs w:val="20"/>
        </w:rPr>
      </w:pPr>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Econômico-Financeira</w:t>
      </w:r>
      <w:r w:rsidR="003629E4" w:rsidRPr="00FF2B42">
        <w:rPr>
          <w:rFonts w:ascii="Arial" w:hAnsi="Arial" w:cs="Arial"/>
          <w:color w:val="000000"/>
          <w:sz w:val="20"/>
          <w:szCs w:val="20"/>
        </w:rPr>
        <w:t>.</w:t>
      </w:r>
    </w:p>
    <w:p w14:paraId="5CC641B4" w14:textId="50C7D360"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3CD37972" w14:textId="77777777" w:rsidR="00CA24FB" w:rsidRPr="00FF2B42" w:rsidRDefault="00CA24FB"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34170A">
      <w:pPr>
        <w:pStyle w:val="PargrafodaLista"/>
        <w:numPr>
          <w:ilvl w:val="3"/>
          <w:numId w:val="12"/>
        </w:numPr>
        <w:spacing w:before="120" w:after="120" w:line="276" w:lineRule="auto"/>
        <w:ind w:left="567" w:hanging="567"/>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34170A">
      <w:pPr>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34170A">
            <w:pPr>
              <w:tabs>
                <w:tab w:val="left" w:pos="1440"/>
              </w:tabs>
              <w:autoSpaceDE w:val="0"/>
              <w:snapToGrid w:val="0"/>
              <w:ind w:left="567" w:hanging="567"/>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34170A">
            <w:pPr>
              <w:tabs>
                <w:tab w:val="left" w:pos="1440"/>
              </w:tabs>
              <w:autoSpaceDE w:val="0"/>
              <w:snapToGrid w:val="0"/>
              <w:ind w:left="567" w:hanging="567"/>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34170A">
      <w:pPr>
        <w:tabs>
          <w:tab w:val="left" w:pos="1440"/>
        </w:tabs>
        <w:autoSpaceDE w:val="0"/>
        <w:snapToGrid w:val="0"/>
        <w:ind w:left="567" w:hanging="567"/>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34170A">
            <w:pPr>
              <w:tabs>
                <w:tab w:val="left" w:pos="1440"/>
              </w:tabs>
              <w:autoSpaceDE w:val="0"/>
              <w:snapToGrid w:val="0"/>
              <w:ind w:left="567" w:hanging="567"/>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34170A">
            <w:pPr>
              <w:tabs>
                <w:tab w:val="left" w:pos="1440"/>
              </w:tabs>
              <w:autoSpaceDE w:val="0"/>
              <w:snapToGrid w:val="0"/>
              <w:ind w:left="567" w:hanging="567"/>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34170A">
            <w:pPr>
              <w:tabs>
                <w:tab w:val="left" w:pos="1440"/>
              </w:tabs>
              <w:autoSpaceDE w:val="0"/>
              <w:snapToGrid w:val="0"/>
              <w:ind w:left="567" w:hanging="567"/>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34170A">
      <w:pPr>
        <w:tabs>
          <w:tab w:val="left" w:pos="1440"/>
        </w:tabs>
        <w:autoSpaceDE w:val="0"/>
        <w:snapToGrid w:val="0"/>
        <w:spacing w:before="120" w:after="120" w:line="276" w:lineRule="auto"/>
        <w:ind w:left="567" w:hanging="567"/>
        <w:jc w:val="both"/>
        <w:rPr>
          <w:rFonts w:ascii="Arial" w:hAnsi="Arial" w:cs="Arial"/>
          <w:color w:val="000000"/>
          <w:sz w:val="20"/>
          <w:szCs w:val="20"/>
        </w:rPr>
      </w:pPr>
    </w:p>
    <w:p w14:paraId="477EE4DF" w14:textId="423D8DC6" w:rsidR="00CA24FB" w:rsidRPr="00FF2B42" w:rsidRDefault="00AD1F3E" w:rsidP="0034170A">
      <w:pPr>
        <w:numPr>
          <w:ilvl w:val="2"/>
          <w:numId w:val="12"/>
        </w:numPr>
        <w:tabs>
          <w:tab w:val="left" w:pos="1440"/>
        </w:tabs>
        <w:autoSpaceDE w:val="0"/>
        <w:snapToGrid w:val="0"/>
        <w:spacing w:before="120" w:after="120" w:line="276" w:lineRule="auto"/>
        <w:ind w:left="567" w:hanging="567"/>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w:t>
      </w:r>
      <w:r w:rsidR="00CA24FB" w:rsidRPr="00F54045">
        <w:rPr>
          <w:rFonts w:ascii="Arial" w:hAnsi="Arial" w:cs="Arial"/>
          <w:bCs/>
          <w:sz w:val="20"/>
          <w:szCs w:val="20"/>
        </w:rPr>
        <w:t>de</w:t>
      </w:r>
      <w:r w:rsidR="00CA24FB" w:rsidRPr="00F54045">
        <w:rPr>
          <w:rFonts w:ascii="Arial" w:hAnsi="Arial" w:cs="Arial"/>
          <w:sz w:val="20"/>
          <w:szCs w:val="20"/>
          <w:lang w:eastAsia="en-US"/>
        </w:rPr>
        <w:t xml:space="preserve"> </w:t>
      </w:r>
      <w:r w:rsidR="0035653A" w:rsidRPr="00F54045">
        <w:rPr>
          <w:rFonts w:ascii="Arial" w:hAnsi="Arial" w:cs="Arial"/>
          <w:sz w:val="20"/>
          <w:szCs w:val="20"/>
          <w:lang w:eastAsia="en-US"/>
        </w:rPr>
        <w:t>5 (cinco) por cento</w:t>
      </w:r>
      <w:r w:rsidR="00CA24FB" w:rsidRPr="00F54045">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34170A">
      <w:pPr>
        <w:ind w:left="567" w:hanging="567"/>
        <w:rPr>
          <w:rFonts w:ascii="Arial" w:hAnsi="Arial" w:cs="Arial"/>
          <w:sz w:val="20"/>
          <w:szCs w:val="20"/>
          <w:lang w:eastAsia="en-US"/>
        </w:rPr>
      </w:pPr>
    </w:p>
    <w:p w14:paraId="0043D73D" w14:textId="4B526B7F" w:rsidR="00581492" w:rsidRPr="00FF2B42" w:rsidRDefault="002D5122" w:rsidP="0034170A">
      <w:pPr>
        <w:pStyle w:val="PargrafodaLista"/>
        <w:numPr>
          <w:ilvl w:val="1"/>
          <w:numId w:val="12"/>
        </w:numPr>
        <w:spacing w:before="120" w:after="120" w:line="276" w:lineRule="auto"/>
        <w:ind w:left="567" w:hanging="567"/>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A9BFA1A" w14:textId="77777777" w:rsidR="00AE1224" w:rsidRPr="00FF2B42" w:rsidRDefault="00AE1224" w:rsidP="0034170A">
      <w:pPr>
        <w:pStyle w:val="PargrafodaLista"/>
        <w:spacing w:before="120" w:after="120" w:line="276" w:lineRule="auto"/>
        <w:ind w:left="567" w:hanging="567"/>
        <w:jc w:val="both"/>
        <w:rPr>
          <w:rFonts w:ascii="Arial" w:hAnsi="Arial" w:cs="Arial"/>
          <w:strike/>
          <w:color w:val="000000"/>
          <w:sz w:val="20"/>
          <w:szCs w:val="20"/>
          <w:highlight w:val="yellow"/>
        </w:rPr>
      </w:pPr>
    </w:p>
    <w:p w14:paraId="74327985" w14:textId="3B9B2D91" w:rsidR="00CA24FB" w:rsidRPr="00FF2B42" w:rsidRDefault="00CA24FB" w:rsidP="0034170A">
      <w:pPr>
        <w:pStyle w:val="PargrafodaLista"/>
        <w:numPr>
          <w:ilvl w:val="2"/>
          <w:numId w:val="12"/>
        </w:numPr>
        <w:tabs>
          <w:tab w:val="left" w:pos="1440"/>
        </w:tabs>
        <w:autoSpaceDE w:val="0"/>
        <w:snapToGrid w:val="0"/>
        <w:spacing w:before="120" w:after="120" w:line="276" w:lineRule="auto"/>
        <w:ind w:left="567" w:hanging="567"/>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7D11B8D" w14:textId="030EA175" w:rsidR="00253EDB" w:rsidRPr="00FF2B42" w:rsidRDefault="00253EDB" w:rsidP="0034170A">
      <w:pPr>
        <w:pStyle w:val="PargrafodaLista"/>
        <w:tabs>
          <w:tab w:val="left" w:pos="1440"/>
        </w:tabs>
        <w:autoSpaceDE w:val="0"/>
        <w:snapToGrid w:val="0"/>
        <w:spacing w:before="120" w:after="120" w:line="276" w:lineRule="auto"/>
        <w:ind w:left="567" w:hanging="567"/>
        <w:jc w:val="both"/>
        <w:rPr>
          <w:rFonts w:ascii="Arial" w:hAnsi="Arial" w:cs="Arial"/>
          <w:b/>
          <w:bCs/>
          <w:sz w:val="20"/>
          <w:szCs w:val="20"/>
        </w:rPr>
      </w:pPr>
    </w:p>
    <w:p w14:paraId="7F7901C2" w14:textId="77777777" w:rsidR="00F90826" w:rsidRPr="00FF2B42" w:rsidRDefault="00F90826" w:rsidP="0034170A">
      <w:pPr>
        <w:pStyle w:val="PargrafodaLista"/>
        <w:tabs>
          <w:tab w:val="left" w:pos="1440"/>
        </w:tabs>
        <w:autoSpaceDE w:val="0"/>
        <w:snapToGrid w:val="0"/>
        <w:spacing w:before="120" w:after="120" w:line="276" w:lineRule="auto"/>
        <w:ind w:left="567" w:hanging="567"/>
        <w:jc w:val="both"/>
        <w:rPr>
          <w:rFonts w:ascii="Arial" w:hAnsi="Arial" w:cs="Arial"/>
          <w:bCs/>
          <w:sz w:val="20"/>
          <w:szCs w:val="20"/>
        </w:rPr>
      </w:pPr>
    </w:p>
    <w:p w14:paraId="3D122212" w14:textId="54E96011" w:rsidR="007E3133" w:rsidRPr="00FF2B42" w:rsidRDefault="007E3133" w:rsidP="0034170A">
      <w:pPr>
        <w:pStyle w:val="PargrafodaLista"/>
        <w:numPr>
          <w:ilvl w:val="1"/>
          <w:numId w:val="12"/>
        </w:numPr>
        <w:tabs>
          <w:tab w:val="left" w:pos="1440"/>
        </w:tabs>
        <w:autoSpaceDE w:val="0"/>
        <w:snapToGrid w:val="0"/>
        <w:spacing w:before="120" w:after="120" w:line="276" w:lineRule="auto"/>
        <w:ind w:left="567" w:hanging="567"/>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2B42" w:rsidRDefault="00202BFE" w:rsidP="0034170A">
      <w:pPr>
        <w:pStyle w:val="PargrafodaLista"/>
        <w:numPr>
          <w:ilvl w:val="1"/>
          <w:numId w:val="12"/>
        </w:numPr>
        <w:tabs>
          <w:tab w:val="left" w:pos="1440"/>
        </w:tabs>
        <w:autoSpaceDE w:val="0"/>
        <w:snapToGrid w:val="0"/>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34170A">
      <w:pPr>
        <w:pStyle w:val="PargrafodaLista"/>
        <w:numPr>
          <w:ilvl w:val="2"/>
          <w:numId w:val="41"/>
        </w:numPr>
        <w:spacing w:before="120" w:after="120" w:line="276" w:lineRule="auto"/>
        <w:ind w:left="567" w:hanging="567"/>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2B42" w:rsidRDefault="00FC5E78" w:rsidP="0034170A">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7F8BE352" w14:textId="69AF4945" w:rsidR="00FC5E78" w:rsidRPr="00FF2B42" w:rsidRDefault="00FC5E78" w:rsidP="0034170A">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418D0C7C" w14:textId="369FADBC" w:rsidR="00CA24FB" w:rsidRPr="00FF2B42" w:rsidRDefault="00B04350"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65E73690" w14:textId="77777777" w:rsidR="005E75AD" w:rsidRPr="0035653A" w:rsidRDefault="005E75AD" w:rsidP="0034170A">
      <w:pPr>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34170A">
      <w:pPr>
        <w:numPr>
          <w:ilvl w:val="2"/>
          <w:numId w:val="12"/>
        </w:numPr>
        <w:spacing w:before="120" w:after="120" w:line="276" w:lineRule="auto"/>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w:t>
      </w:r>
      <w:proofErr w:type="spellStart"/>
      <w:r w:rsidRPr="0035653A">
        <w:rPr>
          <w:rFonts w:ascii="Arial" w:hAnsi="Arial" w:cs="Arial"/>
          <w:sz w:val="20"/>
          <w:szCs w:val="20"/>
        </w:rPr>
        <w:t>ns</w:t>
      </w:r>
      <w:proofErr w:type="spellEnd"/>
      <w:r w:rsidRPr="0035653A">
        <w:rPr>
          <w:rFonts w:ascii="Arial" w:hAnsi="Arial" w:cs="Arial"/>
          <w:sz w:val="20"/>
          <w:szCs w:val="20"/>
        </w:rPr>
        <w:t>) de menor(es) valor(es) cuja retirada(s) seja(m) suficiente(s) para a habilitação do licitante nos remanescentes.</w:t>
      </w:r>
    </w:p>
    <w:p w14:paraId="26D8CAC2" w14:textId="1C550692" w:rsidR="005E75AD" w:rsidRPr="00FF2B42" w:rsidRDefault="00DA466E" w:rsidP="0034170A">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1127DF29" w14:textId="4810D929" w:rsidR="002D6984" w:rsidRPr="004617D7" w:rsidRDefault="004617D7"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FF2B42" w:rsidRDefault="002D14AB" w:rsidP="0034170A">
      <w:pPr>
        <w:pStyle w:val="Nivel01"/>
        <w:numPr>
          <w:ilvl w:val="0"/>
          <w:numId w:val="12"/>
        </w:numPr>
        <w:tabs>
          <w:tab w:val="clear" w:pos="567"/>
        </w:tabs>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35653A">
        <w:rPr>
          <w:rFonts w:ascii="Arial" w:hAnsi="Arial" w:cs="Arial"/>
          <w:bCs/>
          <w:sz w:val="20"/>
          <w:szCs w:val="20"/>
        </w:rPr>
        <w:t>2 (duas)</w:t>
      </w:r>
      <w:r w:rsidRPr="0035653A">
        <w:rPr>
          <w:rFonts w:ascii="Arial" w:hAnsi="Arial" w:cs="Arial"/>
          <w:bCs/>
          <w:sz w:val="20"/>
          <w:szCs w:val="20"/>
        </w:rPr>
        <w:t xml:space="preserve"> horas</w:t>
      </w:r>
      <w:r w:rsidRPr="0035653A">
        <w:rPr>
          <w:rFonts w:ascii="Arial" w:hAnsi="Arial" w:cs="Arial"/>
          <w:sz w:val="20"/>
          <w:szCs w:val="20"/>
        </w:rPr>
        <w:t>,</w:t>
      </w:r>
      <w:r w:rsidR="0035653A" w:rsidRPr="0035653A">
        <w:rPr>
          <w:rFonts w:ascii="Arial" w:hAnsi="Arial" w:cs="Arial"/>
          <w:b/>
          <w:bCs/>
          <w:sz w:val="20"/>
          <w:szCs w:val="20"/>
        </w:rPr>
        <w:t xml:space="preserve"> </w:t>
      </w:r>
      <w:r w:rsidR="0035653A" w:rsidRPr="0035653A">
        <w:rPr>
          <w:rFonts w:ascii="Arial" w:hAnsi="Arial" w:cs="Arial"/>
          <w:bCs/>
          <w:sz w:val="20"/>
          <w:szCs w:val="20"/>
        </w:rPr>
        <w:t>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14:paraId="612CB41A" w14:textId="77777777" w:rsidR="002D14AB" w:rsidRPr="0035653A" w:rsidRDefault="002D14AB"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34170A">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34170A">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34170A">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FF2B42" w:rsidRDefault="00D942C4" w:rsidP="0034170A">
      <w:pPr>
        <w:pStyle w:val="PargrafodaLista"/>
        <w:spacing w:before="120" w:after="120" w:line="276" w:lineRule="auto"/>
        <w:ind w:left="999"/>
        <w:jc w:val="both"/>
        <w:rPr>
          <w:rFonts w:ascii="Arial" w:hAnsi="Arial" w:cs="Arial"/>
          <w:sz w:val="20"/>
          <w:szCs w:val="20"/>
        </w:rPr>
      </w:pPr>
    </w:p>
    <w:p w14:paraId="3823DE29" w14:textId="044C9FC0" w:rsidR="006E5777" w:rsidRPr="0035653A" w:rsidRDefault="006E5777" w:rsidP="0034170A">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34170A">
      <w:pPr>
        <w:pStyle w:val="PargrafodaLista"/>
        <w:spacing w:before="120" w:after="120" w:line="276" w:lineRule="auto"/>
        <w:ind w:left="999"/>
        <w:jc w:val="both"/>
        <w:rPr>
          <w:rFonts w:ascii="Arial" w:hAnsi="Arial" w:cs="Arial"/>
          <w:i/>
          <w:sz w:val="20"/>
          <w:szCs w:val="20"/>
        </w:rPr>
      </w:pPr>
    </w:p>
    <w:p w14:paraId="793114BB" w14:textId="77777777" w:rsidR="00094A8E" w:rsidRPr="00FF2B42" w:rsidRDefault="00094A8E" w:rsidP="0034170A">
      <w:pPr>
        <w:pStyle w:val="Nivel01"/>
        <w:numPr>
          <w:ilvl w:val="0"/>
          <w:numId w:val="12"/>
        </w:numPr>
        <w:tabs>
          <w:tab w:val="clear" w:pos="567"/>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34170A">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34170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34170A">
      <w:pPr>
        <w:pStyle w:val="Nivel01"/>
        <w:numPr>
          <w:ilvl w:val="0"/>
          <w:numId w:val="12"/>
        </w:numPr>
        <w:tabs>
          <w:tab w:val="clear" w:pos="567"/>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34170A">
      <w:pPr>
        <w:pStyle w:val="Nivel01"/>
        <w:keepNext w:val="0"/>
        <w:keepLines w:val="0"/>
        <w:numPr>
          <w:ilvl w:val="1"/>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34170A">
      <w:pPr>
        <w:pStyle w:val="Nivel01"/>
        <w:keepNext w:val="0"/>
        <w:keepLines w:val="0"/>
        <w:numPr>
          <w:ilvl w:val="1"/>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34170A">
      <w:pPr>
        <w:pStyle w:val="Nivel01"/>
        <w:keepNext w:val="0"/>
        <w:keepLines w:val="0"/>
        <w:numPr>
          <w:ilvl w:val="2"/>
          <w:numId w:val="12"/>
        </w:numPr>
        <w:tabs>
          <w:tab w:val="clear" w:pos="567"/>
        </w:tabs>
        <w:spacing w:before="120" w:after="120" w:line="276" w:lineRule="auto"/>
        <w:ind w:left="-28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34170A">
      <w:pPr>
        <w:pStyle w:val="Nivel01"/>
        <w:numPr>
          <w:ilvl w:val="0"/>
          <w:numId w:val="12"/>
        </w:numPr>
        <w:tabs>
          <w:tab w:val="clear" w:pos="567"/>
        </w:tabs>
        <w:ind w:left="-284"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34170A">
      <w:pPr>
        <w:pStyle w:val="PargrafodaLista"/>
        <w:numPr>
          <w:ilvl w:val="1"/>
          <w:numId w:val="12"/>
        </w:numPr>
        <w:spacing w:before="120" w:after="120" w:line="276" w:lineRule="auto"/>
        <w:ind w:left="-284"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34170A">
      <w:pPr>
        <w:pStyle w:val="PargrafodaLista"/>
        <w:numPr>
          <w:ilvl w:val="1"/>
          <w:numId w:val="12"/>
        </w:numPr>
        <w:spacing w:before="120" w:after="120" w:line="276" w:lineRule="auto"/>
        <w:ind w:left="-284"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34170A">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34170A">
      <w:pPr>
        <w:pStyle w:val="Nivel01"/>
        <w:numPr>
          <w:ilvl w:val="0"/>
          <w:numId w:val="12"/>
        </w:numPr>
        <w:tabs>
          <w:tab w:val="clear" w:pos="567"/>
        </w:tabs>
        <w:ind w:left="-284"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34170A">
      <w:pPr>
        <w:ind w:left="-284"/>
        <w:rPr>
          <w:rFonts w:ascii="Arial" w:hAnsi="Arial" w:cs="Arial"/>
          <w:sz w:val="20"/>
          <w:szCs w:val="20"/>
        </w:rPr>
      </w:pPr>
    </w:p>
    <w:p w14:paraId="7AD01018" w14:textId="6382A58F" w:rsidR="001B6423" w:rsidRPr="00F54045" w:rsidRDefault="001B6423" w:rsidP="0034170A">
      <w:pPr>
        <w:pStyle w:val="PargrafodaLista"/>
        <w:numPr>
          <w:ilvl w:val="1"/>
          <w:numId w:val="12"/>
        </w:numPr>
        <w:spacing w:before="120" w:after="120" w:line="276" w:lineRule="auto"/>
        <w:ind w:left="-284" w:firstLine="0"/>
        <w:contextualSpacing w:val="0"/>
        <w:jc w:val="both"/>
        <w:rPr>
          <w:rFonts w:ascii="Arial" w:hAnsi="Arial" w:cs="Arial"/>
          <w:sz w:val="20"/>
          <w:szCs w:val="20"/>
        </w:rPr>
      </w:pPr>
      <w:r w:rsidRPr="00F54045">
        <w:rPr>
          <w:rFonts w:ascii="Arial" w:hAnsi="Arial" w:cs="Arial"/>
          <w:sz w:val="20"/>
          <w:szCs w:val="20"/>
        </w:rPr>
        <w:t>Não haverá exigência de garantia de execução para a presente contratação.</w:t>
      </w:r>
    </w:p>
    <w:p w14:paraId="76131863" w14:textId="6CE8D917" w:rsidR="00CA24FB" w:rsidRPr="00FF2B42" w:rsidRDefault="00CA24FB" w:rsidP="0034170A">
      <w:pPr>
        <w:pStyle w:val="Nivel01"/>
        <w:tabs>
          <w:tab w:val="clear" w:pos="567"/>
        </w:tabs>
        <w:ind w:left="-142"/>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34170A">
      <w:pPr>
        <w:rPr>
          <w:rFonts w:ascii="Arial" w:hAnsi="Arial" w:cs="Arial"/>
          <w:sz w:val="20"/>
          <w:szCs w:val="20"/>
        </w:rPr>
      </w:pPr>
    </w:p>
    <w:p w14:paraId="694AA5C0" w14:textId="16F1B09E" w:rsidR="00D64482" w:rsidRPr="00FF2B42" w:rsidRDefault="009F3CA2" w:rsidP="0034170A">
      <w:pPr>
        <w:pStyle w:val="Nivel01"/>
        <w:numPr>
          <w:ilvl w:val="1"/>
          <w:numId w:val="14"/>
        </w:numPr>
        <w:tabs>
          <w:tab w:val="clear" w:pos="567"/>
        </w:tabs>
        <w:ind w:left="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45E1599D" w14:textId="77777777" w:rsidR="00D64482" w:rsidRPr="00FF2B42" w:rsidRDefault="00D64482" w:rsidP="0034170A">
      <w:pPr>
        <w:rPr>
          <w:rFonts w:ascii="Arial" w:hAnsi="Arial" w:cs="Arial"/>
          <w:sz w:val="20"/>
          <w:szCs w:val="20"/>
        </w:rPr>
      </w:pPr>
    </w:p>
    <w:p w14:paraId="7FB03063" w14:textId="44B524AF" w:rsidR="00D64482" w:rsidRPr="00FF2B42" w:rsidRDefault="00D64482" w:rsidP="0034170A">
      <w:pPr>
        <w:pStyle w:val="Nivel01"/>
        <w:numPr>
          <w:ilvl w:val="1"/>
          <w:numId w:val="14"/>
        </w:numPr>
        <w:tabs>
          <w:tab w:val="clear" w:pos="567"/>
        </w:tabs>
        <w:ind w:left="0"/>
        <w:rPr>
          <w:rFonts w:ascii="Arial" w:eastAsia="Arial" w:hAnsi="Arial" w:cs="Arial"/>
          <w:b w:val="0"/>
        </w:rPr>
      </w:pPr>
      <w:r w:rsidRPr="00FF2B42">
        <w:rPr>
          <w:rFonts w:ascii="Arial" w:eastAsia="Arial" w:hAnsi="Arial" w:cs="Arial"/>
          <w:b w:val="0"/>
        </w:rPr>
        <w:t xml:space="preserve">O adjudicatário terá o prazo de </w:t>
      </w:r>
      <w:r w:rsidR="004F3F44">
        <w:rPr>
          <w:rFonts w:ascii="Arial" w:eastAsia="Arial" w:hAnsi="Arial" w:cs="Arial"/>
          <w:b w:val="0"/>
        </w:rPr>
        <w:t xml:space="preserve">05 </w:t>
      </w:r>
      <w:r w:rsidRPr="00FF2B42">
        <w:rPr>
          <w:rFonts w:ascii="Arial" w:eastAsia="Arial" w:hAnsi="Arial" w:cs="Arial"/>
          <w:b w:val="0"/>
        </w:rPr>
        <w:t>(</w:t>
      </w:r>
      <w:r w:rsidR="004F3F44">
        <w:rPr>
          <w:rFonts w:ascii="Arial" w:eastAsia="Arial" w:hAnsi="Arial" w:cs="Arial"/>
          <w:b w:val="0"/>
        </w:rPr>
        <w:t>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FF2B42" w:rsidRDefault="00CA24FB" w:rsidP="0034170A">
      <w:pPr>
        <w:pStyle w:val="Nivel01"/>
        <w:numPr>
          <w:ilvl w:val="2"/>
          <w:numId w:val="14"/>
        </w:numPr>
        <w:tabs>
          <w:tab w:val="clear" w:pos="567"/>
        </w:tabs>
        <w:ind w:left="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 (.....) dias, a contar da data de seu recebimento. </w:t>
      </w:r>
    </w:p>
    <w:p w14:paraId="42C39D52" w14:textId="5D19A6FD" w:rsidR="00CA24FB" w:rsidRPr="00FF2B42" w:rsidRDefault="009731EC" w:rsidP="0034170A">
      <w:pPr>
        <w:pStyle w:val="Nivel01"/>
        <w:numPr>
          <w:ilvl w:val="2"/>
          <w:numId w:val="14"/>
        </w:numPr>
        <w:tabs>
          <w:tab w:val="clear" w:pos="567"/>
        </w:tabs>
        <w:ind w:left="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34170A">
      <w:pPr>
        <w:pStyle w:val="Nivel01"/>
        <w:numPr>
          <w:ilvl w:val="1"/>
          <w:numId w:val="14"/>
        </w:numPr>
        <w:tabs>
          <w:tab w:val="clear" w:pos="567"/>
        </w:tabs>
        <w:ind w:left="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1185ECA2" w14:textId="77777777" w:rsidR="0027381F" w:rsidRPr="00FF2B42" w:rsidRDefault="0027381F" w:rsidP="0034170A">
      <w:pPr>
        <w:pStyle w:val="PargrafodaLista"/>
        <w:spacing w:before="120" w:after="120" w:line="276" w:lineRule="auto"/>
        <w:ind w:left="0"/>
        <w:jc w:val="both"/>
        <w:rPr>
          <w:rFonts w:ascii="Arial" w:eastAsia="Arial" w:hAnsi="Arial" w:cs="Arial"/>
          <w:color w:val="000000"/>
          <w:sz w:val="20"/>
          <w:szCs w:val="20"/>
          <w:highlight w:val="yellow"/>
        </w:rPr>
      </w:pPr>
    </w:p>
    <w:p w14:paraId="21A88945" w14:textId="22C35AF9"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34170A">
      <w:pPr>
        <w:pStyle w:val="PargrafodaLista"/>
        <w:numPr>
          <w:ilvl w:val="2"/>
          <w:numId w:val="19"/>
        </w:numPr>
        <w:spacing w:before="120" w:after="120" w:line="276" w:lineRule="auto"/>
        <w:ind w:left="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0877490B" w14:textId="3459CFD1" w:rsidR="0027381F" w:rsidRPr="00FF2B42" w:rsidRDefault="0027381F" w:rsidP="0034170A">
      <w:pPr>
        <w:pStyle w:val="Nivel01"/>
        <w:numPr>
          <w:ilvl w:val="1"/>
          <w:numId w:val="14"/>
        </w:numPr>
        <w:tabs>
          <w:tab w:val="clear" w:pos="567"/>
        </w:tabs>
        <w:ind w:hanging="857"/>
        <w:rPr>
          <w:rFonts w:ascii="Arial" w:eastAsia="Arial" w:hAnsi="Arial" w:cs="Arial"/>
          <w:b w:val="0"/>
        </w:rPr>
      </w:pPr>
      <w:r w:rsidRPr="00FF2B42">
        <w:rPr>
          <w:rFonts w:ascii="Arial" w:eastAsia="Arial" w:hAnsi="Arial" w:cs="Arial"/>
          <w:b w:val="0"/>
        </w:rPr>
        <w:t xml:space="preserve">O prazo de vigência da contratação é de </w:t>
      </w:r>
      <w:r w:rsidR="0034170A">
        <w:rPr>
          <w:rFonts w:ascii="Arial" w:eastAsia="Arial" w:hAnsi="Arial" w:cs="Arial"/>
          <w:b w:val="0"/>
        </w:rPr>
        <w:t>12 meses.</w:t>
      </w:r>
      <w:r w:rsidRPr="00FF2B42">
        <w:rPr>
          <w:rFonts w:ascii="Arial" w:eastAsia="Arial" w:hAnsi="Arial" w:cs="Arial"/>
          <w:b w:val="0"/>
        </w:rPr>
        <w:t xml:space="preserve"> </w:t>
      </w:r>
    </w:p>
    <w:p w14:paraId="1384D0CF" w14:textId="74822D82" w:rsidR="0027381F" w:rsidRPr="00FF2B42" w:rsidRDefault="0027381F" w:rsidP="0034170A">
      <w:pPr>
        <w:pStyle w:val="Nivel01"/>
        <w:numPr>
          <w:ilvl w:val="1"/>
          <w:numId w:val="14"/>
        </w:numPr>
        <w:tabs>
          <w:tab w:val="clear" w:pos="567"/>
        </w:tabs>
        <w:ind w:left="0" w:hanging="6"/>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34170A">
      <w:pPr>
        <w:pStyle w:val="Nivel01"/>
        <w:numPr>
          <w:ilvl w:val="2"/>
          <w:numId w:val="14"/>
        </w:numPr>
        <w:tabs>
          <w:tab w:val="clear" w:pos="567"/>
        </w:tabs>
        <w:ind w:left="0" w:hanging="6"/>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34170A">
      <w:pPr>
        <w:pStyle w:val="Nivel01"/>
        <w:numPr>
          <w:ilvl w:val="2"/>
          <w:numId w:val="14"/>
        </w:numPr>
        <w:tabs>
          <w:tab w:val="clear" w:pos="567"/>
        </w:tabs>
        <w:ind w:left="0" w:hanging="6"/>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F700BD" w:rsidRDefault="00862ACD" w:rsidP="0034170A">
      <w:pPr>
        <w:numPr>
          <w:ilvl w:val="1"/>
          <w:numId w:val="14"/>
        </w:numPr>
        <w:spacing w:before="120" w:after="120" w:line="276" w:lineRule="auto"/>
        <w:ind w:left="0" w:hanging="6"/>
        <w:jc w:val="both"/>
        <w:rPr>
          <w:rFonts w:ascii="Arial" w:eastAsia="Arial" w:hAnsi="Arial" w:cs="Arial"/>
          <w:color w:val="000000"/>
          <w:sz w:val="20"/>
          <w:szCs w:val="20"/>
        </w:rPr>
      </w:pPr>
      <w:r w:rsidRPr="00F700BD">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F700BD" w:rsidRDefault="00862ACD" w:rsidP="0034170A">
      <w:pPr>
        <w:ind w:hanging="6"/>
        <w:rPr>
          <w:rFonts w:ascii="Arial" w:hAnsi="Arial" w:cs="Arial"/>
          <w:b/>
          <w:sz w:val="20"/>
          <w:szCs w:val="20"/>
        </w:rPr>
      </w:pPr>
    </w:p>
    <w:p w14:paraId="593517F8" w14:textId="0C3D427F" w:rsidR="00D64482" w:rsidRPr="00F700BD" w:rsidRDefault="00862ACD" w:rsidP="0034170A">
      <w:pPr>
        <w:numPr>
          <w:ilvl w:val="1"/>
          <w:numId w:val="14"/>
        </w:numPr>
        <w:spacing w:before="120" w:after="120" w:line="276" w:lineRule="auto"/>
        <w:ind w:left="0" w:hanging="6"/>
        <w:jc w:val="both"/>
        <w:rPr>
          <w:rFonts w:ascii="Arial" w:hAnsi="Arial" w:cs="Arial"/>
          <w:color w:val="000000"/>
          <w:sz w:val="20"/>
          <w:szCs w:val="20"/>
        </w:rPr>
      </w:pPr>
      <w:r w:rsidRPr="00F700BD">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700BD">
        <w:rPr>
          <w:rFonts w:ascii="Arial" w:eastAsia="Arial" w:hAnsi="Arial" w:cs="Arial"/>
          <w:color w:val="000000"/>
          <w:sz w:val="20"/>
          <w:szCs w:val="20"/>
        </w:rPr>
        <w:t>.</w:t>
      </w:r>
    </w:p>
    <w:p w14:paraId="73C8B202" w14:textId="252CB803" w:rsidR="00CA24FB" w:rsidRPr="00FF2B42" w:rsidRDefault="00862ACD" w:rsidP="0034170A">
      <w:pPr>
        <w:pStyle w:val="Nivel01"/>
        <w:tabs>
          <w:tab w:val="clear" w:pos="567"/>
        </w:tabs>
        <w:ind w:left="0" w:firstLine="0"/>
        <w:rPr>
          <w:rFonts w:ascii="Arial" w:hAnsi="Arial" w:cs="Arial"/>
        </w:rPr>
      </w:pPr>
      <w:r w:rsidRPr="00FF2B42">
        <w:rPr>
          <w:rFonts w:ascii="Arial" w:hAnsi="Arial" w:cs="Arial"/>
        </w:rPr>
        <w:t>DO REAJUSTAMENTO EM SENTIDO GERAL</w:t>
      </w:r>
    </w:p>
    <w:p w14:paraId="650620C1" w14:textId="77777777" w:rsidR="00BC4189" w:rsidRPr="00FF2B42" w:rsidRDefault="00BC4189" w:rsidP="0034170A">
      <w:pPr>
        <w:rPr>
          <w:rFonts w:ascii="Arial" w:hAnsi="Arial" w:cs="Arial"/>
          <w:sz w:val="20"/>
          <w:szCs w:val="20"/>
        </w:rPr>
      </w:pPr>
    </w:p>
    <w:p w14:paraId="4F858364"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34170A">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18E0CB6C" w14:textId="122FCB68" w:rsidR="00862ACD" w:rsidRPr="00FF2B42" w:rsidRDefault="00862ACD" w:rsidP="0034170A">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FF2B42" w:rsidRDefault="00862ACD" w:rsidP="0034170A">
      <w:pPr>
        <w:pStyle w:val="PargrafodaLista"/>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34170A">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34170A">
      <w:pPr>
        <w:pStyle w:val="Nivel01"/>
        <w:tabs>
          <w:tab w:val="clear" w:pos="567"/>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34170A">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34170A">
            <w:pPr>
              <w:rPr>
                <w:rFonts w:ascii="Arial" w:hAnsi="Arial" w:cs="Arial"/>
                <w:color w:val="000000"/>
                <w:sz w:val="20"/>
                <w:szCs w:val="20"/>
              </w:rPr>
            </w:pPr>
          </w:p>
        </w:tc>
        <w:tc>
          <w:tcPr>
            <w:tcW w:w="588" w:type="dxa"/>
          </w:tcPr>
          <w:p w14:paraId="5D68C70E" w14:textId="77777777" w:rsidR="00CC6F87" w:rsidRPr="00FF2B42" w:rsidRDefault="00CC6F87" w:rsidP="0034170A">
            <w:pPr>
              <w:tabs>
                <w:tab w:val="left" w:pos="1701"/>
              </w:tabs>
              <w:jc w:val="both"/>
              <w:rPr>
                <w:rFonts w:ascii="Arial" w:hAnsi="Arial" w:cs="Arial"/>
                <w:color w:val="000000"/>
                <w:sz w:val="20"/>
                <w:szCs w:val="20"/>
              </w:rPr>
            </w:pPr>
          </w:p>
        </w:tc>
      </w:tr>
    </w:tbl>
    <w:p w14:paraId="3B14ADAA" w14:textId="2E9ECCC9" w:rsidR="00430FD9" w:rsidRPr="00FF2B42" w:rsidRDefault="00CC6F87" w:rsidP="0034170A">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4B7C4F7E"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961622">
      <w:pPr>
        <w:numPr>
          <w:ilvl w:val="2"/>
          <w:numId w:val="19"/>
        </w:numPr>
        <w:tabs>
          <w:tab w:val="left" w:pos="426"/>
        </w:tabs>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34170A">
      <w:pPr>
        <w:pStyle w:val="PargrafodaLista"/>
        <w:numPr>
          <w:ilvl w:val="2"/>
          <w:numId w:val="19"/>
        </w:numPr>
        <w:ind w:left="-142"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961622">
      <w:pPr>
        <w:numPr>
          <w:ilvl w:val="2"/>
          <w:numId w:val="19"/>
        </w:numPr>
        <w:tabs>
          <w:tab w:val="left" w:pos="709"/>
        </w:tabs>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961622">
      <w:pPr>
        <w:numPr>
          <w:ilvl w:val="2"/>
          <w:numId w:val="19"/>
        </w:numPr>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961622">
      <w:pPr>
        <w:numPr>
          <w:ilvl w:val="2"/>
          <w:numId w:val="19"/>
        </w:numPr>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961622">
      <w:pPr>
        <w:numPr>
          <w:ilvl w:val="2"/>
          <w:numId w:val="19"/>
        </w:numPr>
        <w:tabs>
          <w:tab w:val="left" w:pos="709"/>
        </w:tabs>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961622">
      <w:pPr>
        <w:numPr>
          <w:ilvl w:val="2"/>
          <w:numId w:val="19"/>
        </w:numPr>
        <w:tabs>
          <w:tab w:val="left" w:pos="709"/>
        </w:tabs>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961622">
      <w:pPr>
        <w:numPr>
          <w:ilvl w:val="2"/>
          <w:numId w:val="19"/>
        </w:numPr>
        <w:tabs>
          <w:tab w:val="left" w:pos="709"/>
        </w:tabs>
        <w:autoSpaceDE w:val="0"/>
        <w:snapToGrid w:val="0"/>
        <w:spacing w:before="120" w:after="120" w:line="276" w:lineRule="auto"/>
        <w:ind w:left="-14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25064A22" w14:textId="77777777" w:rsidR="006E1B4C" w:rsidRPr="00FF2B42" w:rsidRDefault="006E1B4C" w:rsidP="0034170A">
      <w:pPr>
        <w:ind w:left="-142"/>
        <w:rPr>
          <w:rFonts w:ascii="Arial" w:hAnsi="Arial" w:cs="Arial"/>
          <w:sz w:val="20"/>
          <w:szCs w:val="20"/>
          <w:lang w:eastAsia="en-US"/>
        </w:rPr>
      </w:pPr>
    </w:p>
    <w:p w14:paraId="6643A231" w14:textId="04059354"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2577F48A" w14:textId="33B4261D" w:rsidR="00430FD9" w:rsidRPr="00FF2B42" w:rsidRDefault="00CC6F87"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98847CB" w:rsidR="00CC6F87" w:rsidRPr="00FF2B42" w:rsidRDefault="00CC6F87"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w:t>
      </w:r>
      <w:r w:rsidRPr="004F3F44">
        <w:rPr>
          <w:rFonts w:ascii="Arial" w:hAnsi="Arial" w:cs="Arial"/>
          <w:sz w:val="20"/>
          <w:szCs w:val="20"/>
          <w:shd w:val="clear" w:color="auto" w:fill="FFFFFF"/>
        </w:rPr>
        <w:t>de</w:t>
      </w:r>
      <w:r w:rsidR="00F700BD" w:rsidRPr="004F3F44">
        <w:rPr>
          <w:rFonts w:ascii="Arial" w:hAnsi="Arial" w:cs="Arial"/>
          <w:sz w:val="20"/>
          <w:szCs w:val="20"/>
          <w:shd w:val="clear" w:color="auto" w:fill="FFFFFF"/>
        </w:rPr>
        <w:t xml:space="preserve"> </w:t>
      </w:r>
      <w:r w:rsidR="004F3F44" w:rsidRPr="004F3F44">
        <w:rPr>
          <w:rFonts w:ascii="Arial" w:hAnsi="Arial" w:cs="Arial"/>
          <w:sz w:val="20"/>
          <w:szCs w:val="20"/>
          <w:shd w:val="clear" w:color="auto" w:fill="FFFFFF"/>
        </w:rPr>
        <w:t>2</w:t>
      </w:r>
      <w:r w:rsidRPr="004F3F44">
        <w:rPr>
          <w:rFonts w:ascii="Arial" w:hAnsi="Arial" w:cs="Arial"/>
          <w:sz w:val="20"/>
          <w:szCs w:val="20"/>
          <w:shd w:val="clear" w:color="auto" w:fill="FFFFFF"/>
        </w:rPr>
        <w:t>% (</w:t>
      </w:r>
      <w:r w:rsidR="004F3F44" w:rsidRPr="004F3F44">
        <w:rPr>
          <w:rFonts w:ascii="Arial" w:hAnsi="Arial" w:cs="Arial"/>
          <w:sz w:val="20"/>
          <w:szCs w:val="20"/>
          <w:shd w:val="clear" w:color="auto" w:fill="FFFFFF"/>
        </w:rPr>
        <w:t>dois</w:t>
      </w:r>
      <w:r w:rsidRPr="004F3F44">
        <w:rPr>
          <w:rFonts w:ascii="Arial" w:hAnsi="Arial" w:cs="Arial"/>
          <w:sz w:val="20"/>
          <w:szCs w:val="20"/>
          <w:shd w:val="clear" w:color="auto" w:fill="FFFFFF"/>
        </w:rPr>
        <w:t xml:space="preserve"> por cento) sobre o</w:t>
      </w:r>
      <w:r w:rsidRPr="00FF2B42">
        <w:rPr>
          <w:rFonts w:ascii="Arial" w:hAnsi="Arial" w:cs="Arial"/>
          <w:sz w:val="20"/>
          <w:szCs w:val="20"/>
          <w:shd w:val="clear" w:color="auto" w:fill="FFFFFF"/>
        </w:rPr>
        <w:t xml:space="preserve"> valor estimado do(s) item(s) prejudicado(s) pela conduta do licitante;</w:t>
      </w:r>
    </w:p>
    <w:p w14:paraId="14DC76F0" w14:textId="77777777" w:rsidR="00E84570" w:rsidRPr="00FF2B42" w:rsidRDefault="00E84570"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34170A">
      <w:pPr>
        <w:pStyle w:val="PargrafodaLista"/>
        <w:numPr>
          <w:ilvl w:val="2"/>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FF2B42" w:rsidRDefault="00E84570"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0B2B774A"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34170A">
      <w:pPr>
        <w:pStyle w:val="PargrafodaLista"/>
        <w:numPr>
          <w:ilvl w:val="1"/>
          <w:numId w:val="20"/>
        </w:numPr>
        <w:spacing w:before="120" w:after="120" w:line="276" w:lineRule="auto"/>
        <w:ind w:left="-14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67C725EF" w14:textId="77777777" w:rsidR="00DB47E5" w:rsidRPr="00FF2B42" w:rsidRDefault="00DB47E5" w:rsidP="0034170A">
      <w:pPr>
        <w:pStyle w:val="PargrafodaLista"/>
        <w:spacing w:before="120" w:after="120" w:line="276" w:lineRule="auto"/>
        <w:ind w:left="-142"/>
        <w:contextualSpacing w:val="0"/>
        <w:jc w:val="both"/>
        <w:rPr>
          <w:rFonts w:ascii="Arial" w:hAnsi="Arial" w:cs="Arial"/>
          <w:color w:val="000000"/>
          <w:sz w:val="20"/>
          <w:szCs w:val="20"/>
        </w:rPr>
      </w:pPr>
    </w:p>
    <w:p w14:paraId="442CDFA9" w14:textId="38B8DDBA" w:rsidR="00CA24FB" w:rsidRPr="00FF2B42" w:rsidRDefault="00CA24FB" w:rsidP="0034170A">
      <w:pPr>
        <w:pStyle w:val="Nivel01"/>
        <w:tabs>
          <w:tab w:val="clear" w:pos="567"/>
        </w:tabs>
        <w:ind w:left="-142"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700BD">
        <w:rPr>
          <w:rFonts w:ascii="Arial" w:hAnsi="Arial" w:cs="Arial"/>
          <w:sz w:val="20"/>
          <w:szCs w:val="20"/>
        </w:rPr>
        <w:t xml:space="preserve">Até </w:t>
      </w:r>
      <w:r w:rsidRPr="00F700BD">
        <w:rPr>
          <w:rFonts w:ascii="Arial" w:hAnsi="Arial" w:cs="Arial"/>
          <w:color w:val="000000"/>
          <w:sz w:val="20"/>
          <w:szCs w:val="20"/>
        </w:rPr>
        <w:t>03 (três)</w:t>
      </w:r>
      <w:r w:rsidR="000066C8" w:rsidRPr="00F700BD">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2BB13446" w14:textId="4DF47B18"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00F700BD" w:rsidRPr="00F700BD">
        <w:rPr>
          <w:rFonts w:ascii="Arial" w:hAnsi="Arial" w:cs="Arial"/>
          <w:b/>
          <w:sz w:val="20"/>
          <w:szCs w:val="20"/>
        </w:rPr>
        <w:t>cpl@id.uff.br</w:t>
      </w:r>
      <w:r w:rsidR="00F700BD">
        <w:rPr>
          <w:rFonts w:ascii="Arial" w:hAnsi="Arial" w:cs="Arial"/>
          <w:color w:val="FF0000"/>
          <w:sz w:val="20"/>
          <w:szCs w:val="20"/>
        </w:rPr>
        <w:t>.</w:t>
      </w:r>
    </w:p>
    <w:p w14:paraId="79D9F6C6" w14:textId="77777777" w:rsidR="006E1B4C" w:rsidRPr="00F700BD" w:rsidRDefault="006E1B4C"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700BD">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3DF2643E" w14:textId="7ABF5B8F"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Os </w:t>
      </w:r>
      <w:r w:rsidRPr="00F700BD">
        <w:rPr>
          <w:rFonts w:ascii="Arial" w:hAnsi="Arial" w:cs="Arial"/>
          <w:color w:val="000000"/>
          <w:sz w:val="20"/>
          <w:szCs w:val="20"/>
        </w:rPr>
        <w:t xml:space="preserve">pedidos de esclarecimentos referentes a este processo licitatório deverão ser enviados ao </w:t>
      </w:r>
      <w:r w:rsidR="00C6162E" w:rsidRPr="00F700BD">
        <w:rPr>
          <w:rFonts w:ascii="Arial" w:hAnsi="Arial" w:cs="Arial"/>
          <w:color w:val="000000"/>
          <w:sz w:val="20"/>
          <w:szCs w:val="20"/>
        </w:rPr>
        <w:t>Pregoeiro</w:t>
      </w:r>
      <w:r w:rsidRPr="00F700BD">
        <w:rPr>
          <w:rFonts w:ascii="Arial" w:hAnsi="Arial" w:cs="Arial"/>
          <w:color w:val="000000"/>
          <w:sz w:val="20"/>
          <w:szCs w:val="20"/>
        </w:rPr>
        <w:t>, 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14:paraId="1F3368E2" w14:textId="77777777" w:rsidR="00383CAA" w:rsidRPr="00F700BD" w:rsidRDefault="00383CAA" w:rsidP="0034170A">
      <w:pPr>
        <w:numPr>
          <w:ilvl w:val="1"/>
          <w:numId w:val="15"/>
        </w:numPr>
        <w:tabs>
          <w:tab w:val="left" w:pos="0"/>
        </w:tabs>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FF2B42" w:rsidRDefault="00CA24FB" w:rsidP="0034170A">
      <w:pPr>
        <w:pStyle w:val="PargrafodaLista"/>
        <w:numPr>
          <w:ilvl w:val="1"/>
          <w:numId w:val="15"/>
        </w:numPr>
        <w:spacing w:before="120" w:after="120" w:line="276" w:lineRule="auto"/>
        <w:ind w:left="-142"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6B5AC600" w14:textId="77777777" w:rsidR="00383CAA" w:rsidRPr="00F700BD" w:rsidRDefault="00383CAA" w:rsidP="0034170A">
      <w:pPr>
        <w:numPr>
          <w:ilvl w:val="2"/>
          <w:numId w:val="15"/>
        </w:numPr>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776E3B5" w:rsidR="00383CAA" w:rsidRPr="00F700BD" w:rsidRDefault="00383CAA" w:rsidP="0034170A">
      <w:pPr>
        <w:numPr>
          <w:ilvl w:val="1"/>
          <w:numId w:val="15"/>
        </w:numPr>
        <w:spacing w:before="120" w:after="120" w:line="276" w:lineRule="auto"/>
        <w:ind w:left="-142" w:firstLine="0"/>
        <w:jc w:val="both"/>
        <w:rPr>
          <w:rFonts w:ascii="Arial" w:hAnsi="Arial" w:cs="Arial"/>
          <w:color w:val="000000"/>
          <w:sz w:val="20"/>
          <w:szCs w:val="20"/>
        </w:rPr>
      </w:pPr>
      <w:r w:rsidRPr="00F700BD">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FF2B42" w:rsidRDefault="00CA24FB" w:rsidP="0034170A">
      <w:pPr>
        <w:pStyle w:val="Nivel01"/>
        <w:tabs>
          <w:tab w:val="clear" w:pos="567"/>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34170A">
      <w:pPr>
        <w:rPr>
          <w:rFonts w:ascii="Arial" w:hAnsi="Arial" w:cs="Arial"/>
          <w:sz w:val="20"/>
          <w:szCs w:val="20"/>
        </w:rPr>
      </w:pPr>
    </w:p>
    <w:p w14:paraId="1181F23A"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4136622D"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FF2B42" w:rsidRDefault="00CC6F87" w:rsidP="0034170A">
      <w:pPr>
        <w:numPr>
          <w:ilvl w:val="1"/>
          <w:numId w:val="15"/>
        </w:numPr>
        <w:spacing w:before="120" w:after="120" w:line="276" w:lineRule="auto"/>
        <w:ind w:left="0"/>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7FEB1C62"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743C74F3" w14:textId="53151AE1"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hyperlink r:id="rId18" w:history="1">
        <w:r w:rsidR="00F700BD" w:rsidRPr="00D47936">
          <w:rPr>
            <w:rStyle w:val="Hyperlink"/>
            <w:rFonts w:ascii="Arial" w:hAnsi="Arial" w:cs="Arial"/>
            <w:sz w:val="20"/>
            <w:szCs w:val="20"/>
          </w:rPr>
          <w:t>www.comprasgovernamentais.gov.br</w:t>
        </w:r>
      </w:hyperlink>
      <w:r w:rsidR="00F700BD">
        <w:rPr>
          <w:rFonts w:ascii="Arial" w:hAnsi="Arial" w:cs="Arial"/>
          <w:color w:val="FF0000"/>
          <w:sz w:val="20"/>
          <w:szCs w:val="20"/>
        </w:rPr>
        <w:t xml:space="preserve"> </w:t>
      </w:r>
      <w:r w:rsidR="00F700BD" w:rsidRPr="00F700BD">
        <w:rPr>
          <w:rFonts w:ascii="Arial" w:hAnsi="Arial" w:cs="Arial"/>
          <w:sz w:val="20"/>
          <w:szCs w:val="20"/>
        </w:rPr>
        <w:t xml:space="preserve">e </w:t>
      </w:r>
      <w:hyperlink r:id="rId19" w:history="1">
        <w:r w:rsidR="00F700BD" w:rsidRPr="00D47936">
          <w:rPr>
            <w:rStyle w:val="Hyperlink"/>
            <w:rFonts w:ascii="Arial" w:hAnsi="Arial" w:cs="Arial"/>
            <w:sz w:val="20"/>
            <w:szCs w:val="20"/>
          </w:rPr>
          <w:t>www.editais.uff.br</w:t>
        </w:r>
      </w:hyperlink>
      <w:r w:rsidR="00F700BD">
        <w:rPr>
          <w:rFonts w:ascii="Arial" w:hAnsi="Arial" w:cs="Arial"/>
          <w:sz w:val="20"/>
          <w:szCs w:val="20"/>
        </w:rPr>
        <w:t xml:space="preserve"> </w:t>
      </w:r>
      <w:r w:rsidRPr="00FF2B42">
        <w:rPr>
          <w:rFonts w:ascii="Arial" w:hAnsi="Arial" w:cs="Arial"/>
          <w:color w:val="000000"/>
          <w:sz w:val="20"/>
          <w:szCs w:val="20"/>
        </w:rPr>
        <w:t>, e também poderão ser lidos e/ou obtidos no endereço</w:t>
      </w:r>
      <w:r w:rsidR="00F700BD">
        <w:rPr>
          <w:rFonts w:ascii="Arial" w:hAnsi="Arial" w:cs="Arial"/>
          <w:color w:val="000000"/>
          <w:sz w:val="20"/>
          <w:szCs w:val="20"/>
        </w:rPr>
        <w:t xml:space="preserve"> Rua Miguel de Frias, nº 09, Icaraí,</w:t>
      </w:r>
      <w:r w:rsidRPr="00FF2B42">
        <w:rPr>
          <w:rFonts w:ascii="Arial" w:hAnsi="Arial" w:cs="Arial"/>
          <w:color w:val="000000"/>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FF2B42">
        <w:rPr>
          <w:rFonts w:ascii="Arial" w:hAnsi="Arial" w:cs="Arial"/>
          <w:color w:val="000000"/>
          <w:sz w:val="20"/>
          <w:szCs w:val="20"/>
        </w:rPr>
        <w:t>horas, mesmo endereço e período no qual os autos do processo administrativo permanecerão com vista franqueada aos interessados.</w:t>
      </w:r>
    </w:p>
    <w:p w14:paraId="4E5F7B39" w14:textId="77777777" w:rsidR="00CC6F87" w:rsidRPr="00FF2B42" w:rsidRDefault="00CC6F87" w:rsidP="0034170A">
      <w:pPr>
        <w:numPr>
          <w:ilvl w:val="1"/>
          <w:numId w:val="15"/>
        </w:numPr>
        <w:spacing w:before="120" w:after="120" w:line="276" w:lineRule="auto"/>
        <w:ind w:left="0"/>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48939BE0" w:rsidR="00CA24FB" w:rsidRPr="0034170A" w:rsidRDefault="00CA24FB" w:rsidP="0034170A">
      <w:pPr>
        <w:numPr>
          <w:ilvl w:val="2"/>
          <w:numId w:val="15"/>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14:paraId="61CFB6C4" w14:textId="064C6C70" w:rsidR="0034170A" w:rsidRDefault="0034170A" w:rsidP="0034170A">
      <w:pPr>
        <w:numPr>
          <w:ilvl w:val="2"/>
          <w:numId w:val="15"/>
        </w:numPr>
        <w:tabs>
          <w:tab w:val="left" w:pos="1440"/>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iCs/>
          <w:color w:val="000000"/>
          <w:sz w:val="20"/>
          <w:szCs w:val="20"/>
        </w:rPr>
        <w:t>ANEXO I – A – Quantidade e Preços</w:t>
      </w:r>
    </w:p>
    <w:p w14:paraId="2548CB2C" w14:textId="69CF931B" w:rsidR="0034170A" w:rsidRDefault="0034170A" w:rsidP="0034170A">
      <w:pPr>
        <w:numPr>
          <w:ilvl w:val="2"/>
          <w:numId w:val="15"/>
        </w:numPr>
        <w:tabs>
          <w:tab w:val="left" w:pos="1440"/>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iCs/>
          <w:color w:val="000000"/>
          <w:sz w:val="20"/>
          <w:szCs w:val="20"/>
        </w:rPr>
        <w:t>ANEXO I – B – Procedimento para Entrega de Materiais</w:t>
      </w:r>
    </w:p>
    <w:p w14:paraId="770DC6D4" w14:textId="0B53A87F" w:rsidR="0034170A" w:rsidRPr="0065283C" w:rsidRDefault="0034170A" w:rsidP="0034170A">
      <w:pPr>
        <w:numPr>
          <w:ilvl w:val="2"/>
          <w:numId w:val="15"/>
        </w:numPr>
        <w:tabs>
          <w:tab w:val="left" w:pos="1440"/>
        </w:tabs>
        <w:autoSpaceDE w:val="0"/>
        <w:snapToGrid w:val="0"/>
        <w:spacing w:before="120" w:after="120" w:line="276" w:lineRule="auto"/>
        <w:ind w:left="0" w:firstLine="0"/>
        <w:jc w:val="both"/>
        <w:rPr>
          <w:rFonts w:ascii="Arial" w:hAnsi="Arial" w:cs="Arial"/>
          <w:color w:val="000000"/>
          <w:sz w:val="20"/>
          <w:szCs w:val="20"/>
        </w:rPr>
      </w:pPr>
      <w:r w:rsidRPr="0065283C">
        <w:rPr>
          <w:rFonts w:ascii="Arial" w:hAnsi="Arial" w:cs="Arial"/>
          <w:color w:val="000000"/>
          <w:sz w:val="20"/>
          <w:szCs w:val="20"/>
        </w:rPr>
        <w:t>ANEXO I – C – Modelo de Indicação de Preposto</w:t>
      </w:r>
    </w:p>
    <w:p w14:paraId="443E0A48" w14:textId="30A6CF8C" w:rsidR="0034170A" w:rsidRDefault="0006419C" w:rsidP="0065283C">
      <w:pPr>
        <w:numPr>
          <w:ilvl w:val="2"/>
          <w:numId w:val="15"/>
        </w:numPr>
        <w:tabs>
          <w:tab w:val="left" w:pos="1440"/>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ANEXO </w:t>
      </w:r>
      <w:r w:rsidR="0034170A">
        <w:rPr>
          <w:rFonts w:ascii="Arial" w:hAnsi="Arial" w:cs="Arial"/>
          <w:color w:val="000000"/>
          <w:sz w:val="20"/>
          <w:szCs w:val="20"/>
        </w:rPr>
        <w:t>II – Minuta Ata Registro de Preços</w:t>
      </w:r>
    </w:p>
    <w:p w14:paraId="48E299E2" w14:textId="7A631F98" w:rsidR="0006419C" w:rsidRDefault="0034170A" w:rsidP="0065283C">
      <w:pPr>
        <w:numPr>
          <w:ilvl w:val="2"/>
          <w:numId w:val="15"/>
        </w:numPr>
        <w:tabs>
          <w:tab w:val="left" w:pos="1440"/>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t>ANEXO I</w:t>
      </w:r>
      <w:r w:rsidR="0006419C" w:rsidRPr="00FF2B42">
        <w:rPr>
          <w:rFonts w:ascii="Arial" w:hAnsi="Arial" w:cs="Arial"/>
          <w:color w:val="000000"/>
          <w:sz w:val="20"/>
          <w:szCs w:val="20"/>
        </w:rPr>
        <w:t xml:space="preserve">II – </w:t>
      </w:r>
      <w:r w:rsidR="00BA64D3">
        <w:rPr>
          <w:rFonts w:ascii="Arial" w:hAnsi="Arial" w:cs="Arial"/>
          <w:color w:val="000000"/>
          <w:sz w:val="20"/>
          <w:szCs w:val="20"/>
        </w:rPr>
        <w:t>Declaração de Sustentabilidade Ambiental</w:t>
      </w:r>
      <w:r w:rsidR="0006419C" w:rsidRPr="00FF2B42">
        <w:rPr>
          <w:rFonts w:ascii="Arial" w:hAnsi="Arial" w:cs="Arial"/>
          <w:color w:val="000000"/>
          <w:sz w:val="20"/>
          <w:szCs w:val="20"/>
        </w:rPr>
        <w:t>.</w:t>
      </w:r>
    </w:p>
    <w:p w14:paraId="497907A3" w14:textId="77777777" w:rsidR="0034170A" w:rsidRPr="00FF2B42" w:rsidRDefault="0034170A" w:rsidP="0034170A">
      <w:pPr>
        <w:spacing w:before="120" w:after="120" w:line="276" w:lineRule="auto"/>
        <w:ind w:left="1638"/>
        <w:jc w:val="both"/>
        <w:rPr>
          <w:rFonts w:ascii="Arial" w:hAnsi="Arial" w:cs="Arial"/>
          <w:color w:val="000000"/>
          <w:sz w:val="20"/>
          <w:szCs w:val="20"/>
        </w:rPr>
      </w:pPr>
    </w:p>
    <w:p w14:paraId="7F0ECA1C" w14:textId="77777777" w:rsidR="00CA24FB" w:rsidRPr="00FF2B42" w:rsidRDefault="00CA24FB" w:rsidP="0034170A">
      <w:pPr>
        <w:spacing w:before="240" w:after="240" w:line="276" w:lineRule="auto"/>
        <w:ind w:right="-15" w:firstLine="709"/>
        <w:jc w:val="both"/>
        <w:rPr>
          <w:rFonts w:ascii="Arial" w:hAnsi="Arial" w:cs="Arial"/>
          <w:iCs/>
          <w:color w:val="000000"/>
          <w:sz w:val="20"/>
          <w:szCs w:val="20"/>
        </w:rPr>
      </w:pPr>
    </w:p>
    <w:p w14:paraId="756C87A2" w14:textId="62BA8941" w:rsidR="00CA24FB" w:rsidRPr="00FF2B42" w:rsidRDefault="00BA64D3" w:rsidP="0034170A">
      <w:pPr>
        <w:spacing w:before="240" w:after="240" w:line="276" w:lineRule="auto"/>
        <w:ind w:left="360" w:right="-15" w:firstLine="709"/>
        <w:rPr>
          <w:rFonts w:ascii="Arial" w:hAnsi="Arial" w:cs="Arial"/>
          <w:color w:val="000000"/>
          <w:sz w:val="20"/>
          <w:szCs w:val="20"/>
        </w:rPr>
      </w:pPr>
      <w:proofErr w:type="gramStart"/>
      <w:r>
        <w:rPr>
          <w:rFonts w:ascii="Arial" w:hAnsi="Arial" w:cs="Arial"/>
          <w:color w:val="000000"/>
          <w:sz w:val="20"/>
          <w:szCs w:val="20"/>
        </w:rPr>
        <w:t>Niterói</w:t>
      </w:r>
      <w:r w:rsidR="00CA24FB" w:rsidRPr="00FF2B42">
        <w:rPr>
          <w:rFonts w:ascii="Arial" w:hAnsi="Arial" w:cs="Arial"/>
          <w:color w:val="000000"/>
          <w:sz w:val="20"/>
          <w:szCs w:val="20"/>
        </w:rPr>
        <w:t xml:space="preserve"> ,</w:t>
      </w:r>
      <w:proofErr w:type="gramEnd"/>
      <w:r w:rsidR="00CA24FB" w:rsidRPr="00FF2B42">
        <w:rPr>
          <w:rFonts w:ascii="Arial" w:hAnsi="Arial" w:cs="Arial"/>
          <w:color w:val="000000"/>
          <w:sz w:val="20"/>
          <w:szCs w:val="20"/>
        </w:rPr>
        <w:t xml:space="preserve"> </w:t>
      </w:r>
      <w:r>
        <w:rPr>
          <w:rFonts w:ascii="Arial" w:hAnsi="Arial" w:cs="Arial"/>
          <w:color w:val="000000"/>
          <w:sz w:val="20"/>
          <w:szCs w:val="20"/>
        </w:rPr>
        <w:t>0</w:t>
      </w:r>
      <w:r w:rsidR="0034170A">
        <w:rPr>
          <w:rFonts w:ascii="Arial" w:hAnsi="Arial" w:cs="Arial"/>
          <w:color w:val="000000"/>
          <w:sz w:val="20"/>
          <w:szCs w:val="20"/>
        </w:rPr>
        <w:t>2</w:t>
      </w:r>
      <w:r w:rsidR="00CA24FB" w:rsidRPr="00FF2B42">
        <w:rPr>
          <w:rFonts w:ascii="Arial" w:hAnsi="Arial" w:cs="Arial"/>
          <w:color w:val="000000"/>
          <w:sz w:val="20"/>
          <w:szCs w:val="20"/>
        </w:rPr>
        <w:t xml:space="preserve"> de </w:t>
      </w:r>
      <w:r w:rsidR="0034170A">
        <w:rPr>
          <w:rFonts w:ascii="Arial" w:hAnsi="Arial" w:cs="Arial"/>
          <w:color w:val="000000"/>
          <w:sz w:val="20"/>
          <w:szCs w:val="20"/>
        </w:rPr>
        <w:t>dezemb</w:t>
      </w:r>
      <w:r>
        <w:rPr>
          <w:rFonts w:ascii="Arial" w:hAnsi="Arial" w:cs="Arial"/>
          <w:color w:val="000000"/>
          <w:sz w:val="20"/>
          <w:szCs w:val="20"/>
        </w:rPr>
        <w:t>ro</w:t>
      </w:r>
      <w:r w:rsidR="00CA24FB" w:rsidRPr="00FF2B42">
        <w:rPr>
          <w:rFonts w:ascii="Arial" w:hAnsi="Arial" w:cs="Arial"/>
          <w:color w:val="000000"/>
          <w:sz w:val="20"/>
          <w:szCs w:val="20"/>
        </w:rPr>
        <w:t xml:space="preserve"> de 20</w:t>
      </w:r>
      <w:r>
        <w:rPr>
          <w:rFonts w:ascii="Arial" w:hAnsi="Arial" w:cs="Arial"/>
          <w:color w:val="000000"/>
          <w:sz w:val="20"/>
          <w:szCs w:val="20"/>
        </w:rPr>
        <w:t>19.</w:t>
      </w:r>
    </w:p>
    <w:p w14:paraId="5F9C4E9B" w14:textId="77777777" w:rsidR="00CA24FB" w:rsidRPr="00FF2B42" w:rsidRDefault="00CA24FB" w:rsidP="0034170A">
      <w:pPr>
        <w:tabs>
          <w:tab w:val="left" w:pos="567"/>
        </w:tabs>
        <w:spacing w:before="240" w:after="240" w:line="276" w:lineRule="auto"/>
        <w:ind w:right="-15" w:firstLine="709"/>
        <w:jc w:val="both"/>
        <w:rPr>
          <w:rFonts w:ascii="Arial" w:hAnsi="Arial" w:cs="Arial"/>
          <w:color w:val="000000"/>
          <w:sz w:val="20"/>
          <w:szCs w:val="20"/>
        </w:rPr>
      </w:pPr>
    </w:p>
    <w:p w14:paraId="0A807AC9" w14:textId="77777777" w:rsidR="00CA24FB" w:rsidRPr="00FF2B42" w:rsidRDefault="00CA24FB" w:rsidP="0034170A">
      <w:pPr>
        <w:tabs>
          <w:tab w:val="left" w:pos="567"/>
        </w:tabs>
        <w:spacing w:before="240" w:after="240" w:line="276" w:lineRule="auto"/>
        <w:ind w:firstLine="709"/>
        <w:jc w:val="center"/>
        <w:rPr>
          <w:rFonts w:ascii="Arial" w:hAnsi="Arial" w:cs="Arial"/>
          <w:sz w:val="20"/>
          <w:szCs w:val="20"/>
        </w:rPr>
      </w:pPr>
      <w:r w:rsidRPr="00FF2B42">
        <w:rPr>
          <w:rFonts w:ascii="Arial" w:hAnsi="Arial" w:cs="Arial"/>
          <w:b/>
          <w:bCs/>
          <w:iCs/>
          <w:color w:val="000000"/>
          <w:sz w:val="20"/>
          <w:szCs w:val="20"/>
        </w:rPr>
        <w:t>Assinatura da autoridade competente</w:t>
      </w:r>
    </w:p>
    <w:sectPr w:rsidR="00CA24FB" w:rsidRPr="00FF2B42" w:rsidSect="0034170A">
      <w:headerReference w:type="default" r:id="rId20"/>
      <w:footerReference w:type="default" r:id="rId21"/>
      <w:pgSz w:w="11906" w:h="16838"/>
      <w:pgMar w:top="1418" w:right="155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2763" w14:textId="77777777" w:rsidR="0062250B" w:rsidRDefault="0062250B">
      <w:r>
        <w:separator/>
      </w:r>
    </w:p>
  </w:endnote>
  <w:endnote w:type="continuationSeparator" w:id="0">
    <w:p w14:paraId="26C4ADB0" w14:textId="77777777" w:rsidR="0062250B" w:rsidRDefault="0062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7B3C" w14:textId="018762A9" w:rsidR="004F3F44" w:rsidRPr="00B712C3" w:rsidRDefault="004F3F44"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BCFE225" w:rsidR="004F3F44" w:rsidRPr="00B712C3" w:rsidRDefault="004F3F44"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0CDA284E" w:rsidR="004F3F44" w:rsidRPr="00B712C3" w:rsidRDefault="004F3F44"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r w:rsidR="0034170A">
      <w:rPr>
        <w:rFonts w:ascii="Arial" w:hAnsi="Arial" w:cs="Arial"/>
        <w:sz w:val="12"/>
        <w:szCs w:val="12"/>
      </w:rPr>
      <w:t xml:space="preserve"> (SRP)</w:t>
    </w:r>
  </w:p>
  <w:p w14:paraId="3CAEA216" w14:textId="5B3535FF" w:rsidR="004F3F44" w:rsidRPr="00B712C3" w:rsidRDefault="004F3F44" w:rsidP="003751AD">
    <w:pPr>
      <w:pStyle w:val="Rodap"/>
      <w:rPr>
        <w:rFonts w:ascii="Arial" w:hAnsi="Arial" w:cs="Arial"/>
      </w:rPr>
    </w:pPr>
    <w:r>
      <w:rPr>
        <w:rFonts w:ascii="Arial" w:hAnsi="Arial" w:cs="Arial"/>
        <w:sz w:val="12"/>
        <w:szCs w:val="12"/>
      </w:rPr>
      <w:t>Atualização: Outubro/2019</w:t>
    </w:r>
  </w:p>
  <w:p w14:paraId="15B754AF" w14:textId="77777777" w:rsidR="004F3F44" w:rsidRDefault="004F3F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678D" w14:textId="77777777" w:rsidR="0062250B" w:rsidRDefault="0062250B">
      <w:r>
        <w:separator/>
      </w:r>
    </w:p>
  </w:footnote>
  <w:footnote w:type="continuationSeparator" w:id="0">
    <w:p w14:paraId="419569DE" w14:textId="77777777" w:rsidR="0062250B" w:rsidRDefault="00622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47F4" w14:textId="77777777" w:rsidR="004F3F44" w:rsidRDefault="004F3F44" w:rsidP="00891C81">
    <w:pPr>
      <w:pStyle w:val="Cabealho"/>
      <w:jc w:val="right"/>
    </w:pPr>
    <w:r>
      <w:rPr>
        <w:rFonts w:ascii="Verdana" w:hAnsi="Verdana" w:cs="Verdana"/>
        <w:sz w:val="16"/>
        <w:szCs w:val="16"/>
      </w:rPr>
      <w:t>Fls.__________</w:t>
    </w:r>
  </w:p>
  <w:p w14:paraId="44F025AB" w14:textId="3A69CA5A" w:rsidR="004F3F44" w:rsidRDefault="004F3F44" w:rsidP="00891C81">
    <w:pPr>
      <w:pStyle w:val="Cabealho"/>
      <w:jc w:val="right"/>
    </w:pPr>
    <w:r>
      <w:rPr>
        <w:rFonts w:ascii="Verdana" w:hAnsi="Verdana" w:cs="Verdana"/>
        <w:sz w:val="16"/>
        <w:szCs w:val="16"/>
      </w:rPr>
      <w:t>Processo n.º 23069.0</w:t>
    </w:r>
    <w:r w:rsidR="00F30027">
      <w:rPr>
        <w:rFonts w:ascii="Verdana" w:hAnsi="Verdana" w:cs="Verdana"/>
        <w:sz w:val="16"/>
        <w:szCs w:val="16"/>
      </w:rPr>
      <w:t>02595</w:t>
    </w:r>
    <w:r>
      <w:rPr>
        <w:rFonts w:ascii="Verdana" w:hAnsi="Verdana" w:cs="Verdana"/>
        <w:sz w:val="16"/>
        <w:szCs w:val="16"/>
      </w:rPr>
      <w:t>/2019-</w:t>
    </w:r>
    <w:r w:rsidR="00F30027">
      <w:rPr>
        <w:rFonts w:ascii="Verdana" w:hAnsi="Verdana" w:cs="Verdana"/>
        <w:sz w:val="16"/>
        <w:szCs w:val="16"/>
      </w:rPr>
      <w:t>67</w:t>
    </w:r>
  </w:p>
  <w:p w14:paraId="3CEF0F1D" w14:textId="77777777" w:rsidR="004F3F44" w:rsidRDefault="004F3F4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E4FAD6B2"/>
    <w:lvl w:ilvl="0">
      <w:start w:val="1"/>
      <w:numFmt w:val="decimal"/>
      <w:pStyle w:val="Nivel01"/>
      <w:lvlText w:val="%1."/>
      <w:lvlJc w:val="left"/>
      <w:pPr>
        <w:ind w:left="502"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0"/>
  </w:num>
  <w:num w:numId="4">
    <w:abstractNumId w:val="22"/>
  </w:num>
  <w:num w:numId="5">
    <w:abstractNumId w:val="13"/>
  </w:num>
  <w:num w:numId="6">
    <w:abstractNumId w:val="10"/>
  </w:num>
  <w:num w:numId="7">
    <w:abstractNumId w:val="15"/>
  </w:num>
  <w:num w:numId="8">
    <w:abstractNumId w:val="18"/>
  </w:num>
  <w:num w:numId="9">
    <w:abstractNumId w:val="7"/>
  </w:num>
  <w:num w:numId="10">
    <w:abstractNumId w:val="8"/>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7"/>
  </w:num>
  <w:num w:numId="15">
    <w:abstractNumId w:val="7"/>
    <w:lvlOverride w:ilvl="0">
      <w:startOverride w:val="20"/>
    </w:lvlOverride>
  </w:num>
  <w:num w:numId="16">
    <w:abstractNumId w:val="7"/>
    <w:lvlOverride w:ilvl="0">
      <w:startOverride w:val="7"/>
    </w:lvlOverride>
    <w:lvlOverride w:ilvl="1">
      <w:startOverride w:val="1"/>
    </w:lvlOverride>
  </w:num>
  <w:num w:numId="17">
    <w:abstractNumId w:val="7"/>
    <w:lvlOverride w:ilvl="0">
      <w:startOverride w:val="8"/>
    </w:lvlOverride>
    <w:lvlOverride w:ilvl="1">
      <w:startOverride w:val="1"/>
    </w:lvlOverride>
  </w:num>
  <w:num w:numId="18">
    <w:abstractNumId w:val="7"/>
    <w:lvlOverride w:ilvl="0">
      <w:startOverride w:val="8"/>
    </w:lvlOverride>
    <w:lvlOverride w:ilvl="1">
      <w:startOverride w:val="10"/>
    </w:lvlOverride>
  </w:num>
  <w:num w:numId="19">
    <w:abstractNumId w:val="7"/>
  </w:num>
  <w:num w:numId="20">
    <w:abstractNumId w:val="7"/>
    <w:lvlOverride w:ilvl="0">
      <w:startOverride w:val="20"/>
    </w:lvlOverride>
    <w:lvlOverride w:ilvl="1">
      <w:startOverride w:val="1"/>
    </w:lvlOverride>
  </w:num>
  <w:num w:numId="21">
    <w:abstractNumId w:val="21"/>
  </w:num>
  <w:num w:numId="2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16"/>
  </w:num>
  <w:num w:numId="31">
    <w:abstractNumId w:val="4"/>
  </w:num>
  <w:num w:numId="32">
    <w:abstractNumId w:val="19"/>
  </w:num>
  <w:num w:numId="33">
    <w:abstractNumId w:val="11"/>
  </w:num>
  <w:num w:numId="34">
    <w:abstractNumId w:val="6"/>
  </w:num>
  <w:num w:numId="35">
    <w:abstractNumId w:val="7"/>
    <w:lvlOverride w:ilvl="0">
      <w:startOverride w:val="7"/>
    </w:lvlOverride>
    <w:lvlOverride w:ilvl="1">
      <w:startOverride w:val="15"/>
    </w:lvlOverride>
  </w:num>
  <w:num w:numId="36">
    <w:abstractNumId w:val="2"/>
  </w:num>
  <w:num w:numId="37">
    <w:abstractNumId w:val="5"/>
  </w:num>
  <w:num w:numId="38">
    <w:abstractNumId w:val="1"/>
  </w:num>
  <w:num w:numId="39">
    <w:abstractNumId w:val="14"/>
  </w:num>
  <w:num w:numId="40">
    <w:abstractNumId w:val="7"/>
    <w:lvlOverride w:ilvl="0">
      <w:startOverride w:val="9"/>
    </w:lvlOverride>
    <w:lvlOverride w:ilvl="1">
      <w:startOverride w:val="5"/>
    </w:lvlOverride>
  </w:num>
  <w:num w:numId="41">
    <w:abstractNumId w:val="7"/>
    <w:lvlOverride w:ilvl="0">
      <w:startOverride w:val="9"/>
    </w:lvlOverride>
    <w:lvlOverride w:ilvl="1">
      <w:startOverride w:val="13"/>
    </w:lvlOverride>
    <w:lvlOverride w:ilvl="2">
      <w:startOverride w:val="1"/>
    </w:lvlOverride>
  </w:num>
  <w:num w:numId="42">
    <w:abstractNumId w:val="1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1C68"/>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250"/>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45B"/>
    <w:rsid w:val="002267BC"/>
    <w:rsid w:val="00227861"/>
    <w:rsid w:val="00230C82"/>
    <w:rsid w:val="00231E9C"/>
    <w:rsid w:val="002322DE"/>
    <w:rsid w:val="00235187"/>
    <w:rsid w:val="002402F0"/>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70A"/>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C79FD"/>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1246"/>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67843"/>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3F44"/>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250B"/>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283C"/>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01DF"/>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53"/>
    <w:rsid w:val="006E53E9"/>
    <w:rsid w:val="006E5777"/>
    <w:rsid w:val="006E6236"/>
    <w:rsid w:val="006E721C"/>
    <w:rsid w:val="006E7556"/>
    <w:rsid w:val="006E786D"/>
    <w:rsid w:val="006F2599"/>
    <w:rsid w:val="006F39BC"/>
    <w:rsid w:val="006F3EE2"/>
    <w:rsid w:val="006F4CE0"/>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2C40"/>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50E"/>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1622"/>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9F727F"/>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4D3"/>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79E1"/>
    <w:rsid w:val="00D13087"/>
    <w:rsid w:val="00D16FA0"/>
    <w:rsid w:val="00D17378"/>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0810"/>
    <w:rsid w:val="00EB19E0"/>
    <w:rsid w:val="00EB1C21"/>
    <w:rsid w:val="00EB249C"/>
    <w:rsid w:val="00EB3B36"/>
    <w:rsid w:val="00EB5754"/>
    <w:rsid w:val="00EB5A80"/>
    <w:rsid w:val="00EB780D"/>
    <w:rsid w:val="00EB7FBE"/>
    <w:rsid w:val="00EC07DD"/>
    <w:rsid w:val="00EC093F"/>
    <w:rsid w:val="00EC0D7C"/>
    <w:rsid w:val="00EC11A8"/>
    <w:rsid w:val="00EC25A7"/>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027"/>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045"/>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1C52"/>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57C0E"/>
  <w15:docId w15:val="{59182CD4-E40A-4CF0-B5F8-210689F1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9355670">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itais.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22BFE-3F43-42A0-9EB3-2E094796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136</TotalTime>
  <Pages>19</Pages>
  <Words>8857</Words>
  <Characters>48615</Characters>
  <Application>Microsoft Office Word</Application>
  <DocSecurity>0</DocSecurity>
  <Lines>405</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Fabio</cp:lastModifiedBy>
  <cp:revision>10</cp:revision>
  <cp:lastPrinted>2019-10-10T16:52:00Z</cp:lastPrinted>
  <dcterms:created xsi:type="dcterms:W3CDTF">2019-12-02T03:51:00Z</dcterms:created>
  <dcterms:modified xsi:type="dcterms:W3CDTF">2019-12-16T16:41:00Z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