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057F9" w14:textId="77777777" w:rsidR="00942ABF" w:rsidRDefault="00942ABF" w:rsidP="00942ABF">
      <w:pPr>
        <w:tabs>
          <w:tab w:val="left" w:pos="0"/>
        </w:tabs>
        <w:ind w:right="-7"/>
        <w:jc w:val="center"/>
        <w:rPr>
          <w:b/>
        </w:rPr>
      </w:pPr>
      <w:r>
        <w:rPr>
          <w:b/>
          <w:noProof/>
        </w:rPr>
        <w:object w:dxaOrig="1440" w:dyaOrig="1440" w14:anchorId="7180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65pt;margin-top:-17.55pt;width:52.45pt;height:48.6pt;z-index:251659264;mso-wrap-distance-left:0;mso-wrap-distance-right:0" filled="t">
            <v:fill color2="black" type="frame"/>
            <v:imagedata r:id="rId10" o:title=""/>
          </v:shape>
          <o:OLEObject Type="Embed" ProgID="Word.Picture.8" ShapeID="_x0000_s1026" DrawAspect="Content" ObjectID="_1631631225" r:id="rId11"/>
        </w:object>
      </w:r>
    </w:p>
    <w:p w14:paraId="315BC4EC" w14:textId="77777777" w:rsidR="00942ABF" w:rsidRDefault="00942ABF" w:rsidP="00942ABF">
      <w:pPr>
        <w:tabs>
          <w:tab w:val="left" w:pos="0"/>
        </w:tabs>
        <w:ind w:right="-7"/>
        <w:jc w:val="center"/>
        <w:rPr>
          <w:b/>
        </w:rPr>
      </w:pPr>
    </w:p>
    <w:p w14:paraId="289E66EE" w14:textId="77777777" w:rsidR="00942ABF" w:rsidRDefault="00942ABF" w:rsidP="00942ABF">
      <w:pPr>
        <w:tabs>
          <w:tab w:val="left" w:pos="0"/>
        </w:tabs>
        <w:ind w:right="-7"/>
        <w:jc w:val="center"/>
        <w:rPr>
          <w:b/>
        </w:rPr>
      </w:pPr>
    </w:p>
    <w:p w14:paraId="5FDF8017" w14:textId="77777777" w:rsidR="00942ABF" w:rsidRPr="00813386" w:rsidRDefault="00942ABF" w:rsidP="00942ABF">
      <w:pPr>
        <w:tabs>
          <w:tab w:val="left" w:pos="1737"/>
        </w:tabs>
        <w:ind w:left="330"/>
        <w:jc w:val="center"/>
        <w:rPr>
          <w:rFonts w:ascii="Verdana" w:hAnsi="Verdana"/>
          <w:b/>
          <w:caps/>
        </w:rPr>
      </w:pPr>
      <w:r w:rsidRPr="00813386">
        <w:rPr>
          <w:rFonts w:ascii="Verdana" w:hAnsi="Verdana"/>
          <w:b/>
          <w:caps/>
        </w:rPr>
        <w:t>MINISTÉRIO DA EDUCAÇÃO</w:t>
      </w:r>
    </w:p>
    <w:p w14:paraId="1C41E513" w14:textId="77777777" w:rsidR="00942ABF" w:rsidRPr="00813386" w:rsidRDefault="00942ABF" w:rsidP="00942ABF">
      <w:pPr>
        <w:tabs>
          <w:tab w:val="left" w:pos="1737"/>
        </w:tabs>
        <w:ind w:left="330"/>
        <w:jc w:val="center"/>
        <w:rPr>
          <w:rFonts w:ascii="Verdana" w:hAnsi="Verdana"/>
          <w:caps/>
        </w:rPr>
      </w:pPr>
      <w:r w:rsidRPr="00813386">
        <w:rPr>
          <w:rFonts w:ascii="Verdana" w:hAnsi="Verdana"/>
          <w:caps/>
        </w:rPr>
        <w:t>UNIVERSIDADE FEDERAL FLUMINENSE</w:t>
      </w:r>
    </w:p>
    <w:p w14:paraId="26FDC0E7" w14:textId="77777777" w:rsidR="00942ABF" w:rsidRPr="00813386" w:rsidRDefault="00942ABF" w:rsidP="00942ABF">
      <w:pPr>
        <w:tabs>
          <w:tab w:val="left" w:pos="1737"/>
        </w:tabs>
        <w:ind w:left="330"/>
        <w:jc w:val="center"/>
        <w:rPr>
          <w:rFonts w:ascii="Verdana" w:hAnsi="Verdana"/>
          <w:caps/>
        </w:rPr>
      </w:pPr>
      <w:r w:rsidRPr="00813386">
        <w:rPr>
          <w:rFonts w:ascii="Verdana" w:hAnsi="Verdana"/>
          <w:caps/>
        </w:rPr>
        <w:t>PRÓ-REITORIA DE ADMINISTRAÇÃO</w:t>
      </w:r>
    </w:p>
    <w:p w14:paraId="6FDE1DD4" w14:textId="77777777" w:rsidR="00942ABF" w:rsidRPr="00813386" w:rsidRDefault="00942ABF" w:rsidP="00942ABF">
      <w:pPr>
        <w:tabs>
          <w:tab w:val="left" w:pos="1737"/>
        </w:tabs>
        <w:ind w:left="330"/>
        <w:jc w:val="center"/>
        <w:rPr>
          <w:rFonts w:ascii="Verdana" w:hAnsi="Verdana"/>
          <w:caps/>
        </w:rPr>
      </w:pPr>
      <w:r w:rsidRPr="00813386">
        <w:rPr>
          <w:rFonts w:ascii="Verdana" w:hAnsi="Verdana"/>
          <w:caps/>
        </w:rPr>
        <w:t>COORDENAÇÃO DE LICITAÇÃO</w:t>
      </w:r>
      <w:bookmarkStart w:id="0" w:name="_GoBack"/>
      <w:bookmarkEnd w:id="0"/>
    </w:p>
    <w:p w14:paraId="372B4BE5" w14:textId="77777777" w:rsidR="00942ABF" w:rsidRPr="00813386" w:rsidRDefault="00942ABF" w:rsidP="00942ABF">
      <w:pPr>
        <w:tabs>
          <w:tab w:val="left" w:pos="1737"/>
        </w:tabs>
        <w:ind w:left="330"/>
        <w:jc w:val="center"/>
        <w:rPr>
          <w:rFonts w:ascii="Verdana" w:hAnsi="Verdana"/>
          <w:caps/>
        </w:rPr>
      </w:pPr>
    </w:p>
    <w:p w14:paraId="130B7007" w14:textId="77777777" w:rsidR="00942ABF" w:rsidRPr="00813386" w:rsidRDefault="00942ABF" w:rsidP="00942ABF">
      <w:pPr>
        <w:tabs>
          <w:tab w:val="left" w:pos="1737"/>
        </w:tabs>
        <w:ind w:left="330"/>
        <w:jc w:val="center"/>
        <w:rPr>
          <w:rFonts w:ascii="Verdana" w:hAnsi="Verdana"/>
          <w:b/>
        </w:rPr>
      </w:pPr>
    </w:p>
    <w:p w14:paraId="38D57C3C" w14:textId="21ECDEB5" w:rsidR="00942ABF" w:rsidRPr="00E5737E" w:rsidRDefault="00942ABF" w:rsidP="00942ABF">
      <w:pPr>
        <w:jc w:val="center"/>
        <w:rPr>
          <w:rFonts w:ascii="Verdana" w:hAnsi="Verdana"/>
          <w:b/>
          <w:bCs/>
          <w:color w:val="FF0000"/>
        </w:rPr>
      </w:pPr>
      <w:r w:rsidRPr="00E5737E">
        <w:rPr>
          <w:rFonts w:ascii="Verdana" w:hAnsi="Verdana"/>
          <w:b/>
          <w:bCs/>
          <w:color w:val="FF0000"/>
        </w:rPr>
        <w:t xml:space="preserve">ANEXO </w:t>
      </w:r>
      <w:r>
        <w:rPr>
          <w:rFonts w:ascii="Verdana" w:hAnsi="Verdana"/>
          <w:b/>
          <w:bCs/>
          <w:color w:val="FF0000"/>
        </w:rPr>
        <w:t>VII</w:t>
      </w:r>
      <w:r w:rsidRPr="00E5737E">
        <w:rPr>
          <w:rFonts w:ascii="Verdana" w:hAnsi="Verdana"/>
          <w:b/>
          <w:bCs/>
          <w:color w:val="FF0000"/>
        </w:rPr>
        <w:t xml:space="preserve"> DO EDITAL DO PREGÃO ELETRÔNICO </w:t>
      </w:r>
      <w:proofErr w:type="gramStart"/>
      <w:r w:rsidRPr="00A5475B">
        <w:rPr>
          <w:rFonts w:ascii="Verdana" w:hAnsi="Verdana"/>
          <w:b/>
          <w:bCs/>
          <w:color w:val="FF0000"/>
        </w:rPr>
        <w:t>N.º</w:t>
      </w:r>
      <w:proofErr w:type="gramEnd"/>
      <w:r w:rsidRPr="00A5475B">
        <w:rPr>
          <w:rFonts w:ascii="Verdana" w:hAnsi="Verdana"/>
          <w:b/>
          <w:bCs/>
          <w:color w:val="FF0000"/>
        </w:rPr>
        <w:t xml:space="preserve"> </w:t>
      </w:r>
      <w:r w:rsidR="00A5475B" w:rsidRPr="00A5475B">
        <w:rPr>
          <w:rFonts w:ascii="Verdana" w:hAnsi="Verdana"/>
          <w:b/>
          <w:bCs/>
          <w:color w:val="FF0000"/>
        </w:rPr>
        <w:t>76</w:t>
      </w:r>
      <w:r w:rsidR="00A5475B">
        <w:rPr>
          <w:rFonts w:ascii="Verdana" w:hAnsi="Verdana"/>
          <w:b/>
          <w:bCs/>
          <w:color w:val="FF0000"/>
        </w:rPr>
        <w:t>/2019/AD</w:t>
      </w:r>
    </w:p>
    <w:p w14:paraId="710BCC68" w14:textId="77777777" w:rsidR="00942ABF" w:rsidRPr="00E5737E" w:rsidRDefault="00942ABF" w:rsidP="00942ABF">
      <w:pPr>
        <w:jc w:val="center"/>
        <w:rPr>
          <w:rFonts w:ascii="Verdana" w:hAnsi="Verdana"/>
          <w:b/>
        </w:rPr>
      </w:pPr>
    </w:p>
    <w:p w14:paraId="6CAD9DFA" w14:textId="77777777" w:rsidR="00942ABF" w:rsidRPr="00813386" w:rsidRDefault="00942ABF" w:rsidP="00942ABF">
      <w:pPr>
        <w:tabs>
          <w:tab w:val="left" w:pos="0"/>
        </w:tabs>
        <w:ind w:right="-7"/>
        <w:jc w:val="center"/>
        <w:rPr>
          <w:rFonts w:ascii="Verdana" w:hAnsi="Verdana"/>
          <w:b/>
        </w:rPr>
      </w:pPr>
      <w:r w:rsidRPr="00E5737E">
        <w:rPr>
          <w:rFonts w:ascii="Verdana" w:hAnsi="Verdana"/>
          <w:b/>
        </w:rPr>
        <w:t>ATA DE REGISTRO DE PREÇOS</w:t>
      </w:r>
      <w:r w:rsidRPr="00813386">
        <w:rPr>
          <w:rFonts w:ascii="Verdana" w:hAnsi="Verdana"/>
          <w:b/>
        </w:rPr>
        <w:t xml:space="preserve"> </w:t>
      </w:r>
    </w:p>
    <w:p w14:paraId="1EC4CBCE" w14:textId="77777777" w:rsidR="00942ABF" w:rsidRPr="003017F7" w:rsidRDefault="00942ABF" w:rsidP="00942ABF">
      <w:pPr>
        <w:jc w:val="center"/>
        <w:rPr>
          <w:rFonts w:cs="Arial"/>
          <w:b/>
          <w:bCs/>
          <w:iCs/>
          <w:szCs w:val="20"/>
        </w:rPr>
      </w:pPr>
      <w:r w:rsidRPr="003017F7">
        <w:rPr>
          <w:rFonts w:cs="Arial"/>
          <w:b/>
          <w:bCs/>
          <w:iCs/>
          <w:szCs w:val="20"/>
        </w:rPr>
        <w:t>(PRESTAÇÃO DE SERVIÇOS)</w:t>
      </w:r>
    </w:p>
    <w:p w14:paraId="594E97FC" w14:textId="77777777" w:rsidR="00942ABF" w:rsidRPr="003017F7" w:rsidRDefault="00942ABF" w:rsidP="00942ABF">
      <w:pPr>
        <w:widowControl w:val="0"/>
        <w:autoSpaceDE w:val="0"/>
        <w:autoSpaceDN w:val="0"/>
        <w:adjustRightInd w:val="0"/>
        <w:ind w:right="-30"/>
        <w:jc w:val="center"/>
        <w:rPr>
          <w:rFonts w:cs="Arial"/>
          <w:bCs/>
          <w:szCs w:val="20"/>
        </w:rPr>
      </w:pPr>
      <w:proofErr w:type="gramStart"/>
      <w:r w:rsidRPr="003017F7">
        <w:rPr>
          <w:rFonts w:cs="Arial"/>
          <w:bCs/>
          <w:szCs w:val="20"/>
        </w:rPr>
        <w:t>N.º</w:t>
      </w:r>
      <w:proofErr w:type="gramEnd"/>
      <w:r w:rsidRPr="003017F7">
        <w:rPr>
          <w:rFonts w:cs="Arial"/>
          <w:bCs/>
          <w:szCs w:val="20"/>
        </w:rPr>
        <w:t xml:space="preserve"> .........</w:t>
      </w:r>
    </w:p>
    <w:p w14:paraId="5B9264BF" w14:textId="77777777" w:rsidR="00942ABF" w:rsidRPr="00ED6C44" w:rsidRDefault="00942ABF" w:rsidP="00942ABF">
      <w:pPr>
        <w:pStyle w:val="Rodap"/>
        <w:pBdr>
          <w:bottom w:val="single" w:sz="12" w:space="1" w:color="auto"/>
        </w:pBdr>
        <w:rPr>
          <w:rFonts w:cs="Arial"/>
          <w:b/>
          <w:bCs/>
          <w:spacing w:val="-4"/>
          <w:szCs w:val="20"/>
        </w:rPr>
      </w:pPr>
    </w:p>
    <w:p w14:paraId="4C51638A" w14:textId="77777777" w:rsidR="00FD7CFF" w:rsidRPr="003017F7" w:rsidRDefault="00FD7CFF" w:rsidP="00CB46FC">
      <w:pPr>
        <w:jc w:val="center"/>
        <w:rPr>
          <w:rFonts w:cs="Arial"/>
          <w:b/>
          <w:bCs/>
          <w:iCs/>
          <w:color w:val="000000"/>
          <w:szCs w:val="20"/>
        </w:rPr>
      </w:pPr>
    </w:p>
    <w:p w14:paraId="4C516393" w14:textId="77777777" w:rsidR="00130234" w:rsidRPr="003017F7" w:rsidRDefault="00130234" w:rsidP="00CB46FC">
      <w:pPr>
        <w:widowControl w:val="0"/>
        <w:tabs>
          <w:tab w:val="center" w:pos="4779"/>
          <w:tab w:val="right" w:pos="9198"/>
        </w:tabs>
        <w:autoSpaceDE w:val="0"/>
        <w:autoSpaceDN w:val="0"/>
        <w:adjustRightInd w:val="0"/>
        <w:ind w:right="-28"/>
        <w:jc w:val="both"/>
        <w:rPr>
          <w:rFonts w:cs="Arial"/>
          <w:szCs w:val="20"/>
        </w:rPr>
      </w:pPr>
    </w:p>
    <w:p w14:paraId="6AEF3007" w14:textId="75125F72" w:rsidR="00942ABF" w:rsidRDefault="00942ABF" w:rsidP="00942ABF">
      <w:pPr>
        <w:widowControl w:val="0"/>
        <w:tabs>
          <w:tab w:val="center" w:pos="4779"/>
          <w:tab w:val="right" w:pos="9198"/>
        </w:tabs>
        <w:autoSpaceDE w:val="0"/>
        <w:autoSpaceDN w:val="0"/>
        <w:adjustRightInd w:val="0"/>
        <w:ind w:right="-28"/>
        <w:jc w:val="both"/>
        <w:rPr>
          <w:rFonts w:cs="Arial"/>
          <w:szCs w:val="20"/>
        </w:rPr>
      </w:pPr>
      <w:proofErr w:type="gramStart"/>
      <w:r>
        <w:rPr>
          <w:rFonts w:cs="Arial"/>
          <w:spacing w:val="-15"/>
          <w:szCs w:val="20"/>
        </w:rPr>
        <w:t xml:space="preserve">A </w:t>
      </w:r>
      <w:r>
        <w:rPr>
          <w:rFonts w:cs="Arial"/>
          <w:spacing w:val="-15"/>
          <w:szCs w:val="20"/>
        </w:rPr>
        <w:t xml:space="preserve"> </w:t>
      </w:r>
      <w:proofErr w:type="spellStart"/>
      <w:r w:rsidRPr="00577F4E">
        <w:rPr>
          <w:rFonts w:cs="Arial"/>
          <w:szCs w:val="20"/>
        </w:rPr>
        <w:t>Pró</w:t>
      </w:r>
      <w:proofErr w:type="gramEnd"/>
      <w:r w:rsidRPr="00577F4E">
        <w:rPr>
          <w:rFonts w:cs="Arial"/>
          <w:szCs w:val="20"/>
        </w:rPr>
        <w:t>-Reitoria</w:t>
      </w:r>
      <w:proofErr w:type="spellEnd"/>
      <w:r w:rsidRPr="00577F4E">
        <w:rPr>
          <w:rFonts w:cs="Arial"/>
          <w:szCs w:val="20"/>
        </w:rPr>
        <w:t xml:space="preserve"> de </w:t>
      </w:r>
      <w:r>
        <w:rPr>
          <w:rFonts w:cs="Arial"/>
          <w:szCs w:val="20"/>
        </w:rPr>
        <w:t>Administração</w:t>
      </w:r>
      <w:r w:rsidRPr="00577F4E">
        <w:rPr>
          <w:rFonts w:cs="Arial"/>
          <w:szCs w:val="20"/>
        </w:rPr>
        <w:t xml:space="preserve"> da Universidade Federal Fluminense (PRO</w:t>
      </w:r>
      <w:r>
        <w:rPr>
          <w:rFonts w:cs="Arial"/>
          <w:szCs w:val="20"/>
        </w:rPr>
        <w:t>AD</w:t>
      </w:r>
      <w:r w:rsidRPr="00577F4E">
        <w:rPr>
          <w:rFonts w:cs="Arial"/>
          <w:szCs w:val="20"/>
        </w:rPr>
        <w:t>/UFF)</w:t>
      </w:r>
      <w:r w:rsidRPr="00577F4E">
        <w:rPr>
          <w:rFonts w:cs="Arial"/>
          <w:spacing w:val="-1"/>
          <w:szCs w:val="20"/>
        </w:rPr>
        <w:t xml:space="preserve">, </w:t>
      </w:r>
      <w:r w:rsidRPr="00577F4E">
        <w:rPr>
          <w:rFonts w:cs="Arial"/>
          <w:spacing w:val="1"/>
          <w:szCs w:val="20"/>
        </w:rPr>
        <w:t xml:space="preserve">inscrito no CNPJ/MF sob o nº. </w:t>
      </w:r>
      <w:r w:rsidRPr="00577F4E">
        <w:rPr>
          <w:rFonts w:cs="Arial"/>
          <w:szCs w:val="20"/>
        </w:rPr>
        <w:t>28.523.215/00</w:t>
      </w:r>
      <w:r>
        <w:rPr>
          <w:rFonts w:cs="Arial"/>
          <w:szCs w:val="20"/>
        </w:rPr>
        <w:t>39-89</w:t>
      </w:r>
      <w:r w:rsidRPr="00577F4E">
        <w:rPr>
          <w:rFonts w:cs="Arial"/>
          <w:spacing w:val="1"/>
          <w:szCs w:val="20"/>
        </w:rPr>
        <w:t xml:space="preserve">, </w:t>
      </w:r>
      <w:r w:rsidRPr="006A0DEE">
        <w:rPr>
          <w:rFonts w:cs="Arial"/>
          <w:szCs w:val="20"/>
        </w:rPr>
        <w:t xml:space="preserve">situada na Rua Miguel de Frias, 9, </w:t>
      </w:r>
      <w:r>
        <w:rPr>
          <w:rFonts w:cs="Arial"/>
          <w:szCs w:val="20"/>
        </w:rPr>
        <w:t>1</w:t>
      </w:r>
      <w:r w:rsidRPr="006A0DEE">
        <w:rPr>
          <w:rFonts w:cs="Arial"/>
          <w:szCs w:val="20"/>
        </w:rPr>
        <w:t>º andar, Icaraí, Niterói/RJ, CEP 24</w:t>
      </w:r>
      <w:r>
        <w:rPr>
          <w:rFonts w:cs="Arial"/>
          <w:szCs w:val="20"/>
        </w:rPr>
        <w:t>.</w:t>
      </w:r>
      <w:r w:rsidRPr="006A0DEE">
        <w:rPr>
          <w:rFonts w:cs="Arial"/>
          <w:szCs w:val="20"/>
        </w:rPr>
        <w:t>220-</w:t>
      </w:r>
      <w:r>
        <w:rPr>
          <w:rFonts w:cs="Arial"/>
          <w:szCs w:val="20"/>
        </w:rPr>
        <w:t>900</w:t>
      </w:r>
      <w:r w:rsidRPr="00577F4E">
        <w:rPr>
          <w:rFonts w:cs="Arial"/>
          <w:szCs w:val="20"/>
        </w:rPr>
        <w:t xml:space="preserve">, neste ato </w:t>
      </w:r>
      <w:r w:rsidRPr="00577F4E">
        <w:rPr>
          <w:rFonts w:cs="Arial"/>
          <w:spacing w:val="3"/>
          <w:szCs w:val="20"/>
        </w:rPr>
        <w:t xml:space="preserve">representado </w:t>
      </w:r>
      <w:proofErr w:type="gramStart"/>
      <w:r w:rsidRPr="00577F4E">
        <w:rPr>
          <w:rFonts w:cs="Arial"/>
          <w:spacing w:val="3"/>
          <w:szCs w:val="20"/>
        </w:rPr>
        <w:t>pelo</w:t>
      </w:r>
      <w:r>
        <w:rPr>
          <w:rFonts w:cs="Arial"/>
          <w:spacing w:val="3"/>
          <w:szCs w:val="20"/>
        </w:rPr>
        <w:t>(</w:t>
      </w:r>
      <w:proofErr w:type="gramEnd"/>
      <w:r>
        <w:rPr>
          <w:rFonts w:cs="Arial"/>
          <w:spacing w:val="3"/>
          <w:szCs w:val="20"/>
        </w:rPr>
        <w:t>a)</w:t>
      </w:r>
      <w:r w:rsidRPr="00775A11">
        <w:rPr>
          <w:rFonts w:cs="Arial"/>
          <w:szCs w:val="20"/>
        </w:rPr>
        <w:t xml:space="preserve"> </w:t>
      </w:r>
      <w:r>
        <w:rPr>
          <w:rFonts w:cs="Arial"/>
          <w:szCs w:val="20"/>
        </w:rPr>
        <w:t xml:space="preserve">Vera Lucia Lavrado </w:t>
      </w:r>
      <w:proofErr w:type="spellStart"/>
      <w:r>
        <w:rPr>
          <w:rFonts w:cs="Arial"/>
          <w:szCs w:val="20"/>
        </w:rPr>
        <w:t>Cupelo</w:t>
      </w:r>
      <w:proofErr w:type="spellEnd"/>
      <w:r>
        <w:rPr>
          <w:rFonts w:cs="Arial"/>
          <w:szCs w:val="20"/>
        </w:rPr>
        <w:t xml:space="preserve"> Cajazeiras</w:t>
      </w:r>
      <w:r w:rsidRPr="00577F4E">
        <w:rPr>
          <w:rFonts w:cs="Arial"/>
          <w:spacing w:val="3"/>
          <w:szCs w:val="20"/>
        </w:rPr>
        <w:t xml:space="preserve">, </w:t>
      </w:r>
      <w:r w:rsidRPr="00577F4E">
        <w:rPr>
          <w:rFonts w:cs="Arial"/>
          <w:spacing w:val="-2"/>
          <w:szCs w:val="20"/>
        </w:rPr>
        <w:t>brasileiro</w:t>
      </w:r>
      <w:r>
        <w:rPr>
          <w:rFonts w:cs="Arial"/>
          <w:spacing w:val="-2"/>
          <w:szCs w:val="20"/>
        </w:rPr>
        <w:t>(a)</w:t>
      </w:r>
      <w:r w:rsidRPr="00577F4E">
        <w:rPr>
          <w:rFonts w:cs="Arial"/>
          <w:spacing w:val="-2"/>
          <w:szCs w:val="20"/>
        </w:rPr>
        <w:t>, portador da Carteira de Identidade nº.</w:t>
      </w:r>
      <w:r>
        <w:rPr>
          <w:rFonts w:cs="Arial"/>
          <w:spacing w:val="-2"/>
          <w:szCs w:val="20"/>
        </w:rPr>
        <w:t xml:space="preserve"> </w:t>
      </w:r>
      <w:r>
        <w:rPr>
          <w:rFonts w:cs="Arial"/>
          <w:szCs w:val="20"/>
        </w:rPr>
        <w:t>04676009-6</w:t>
      </w:r>
      <w:r w:rsidRPr="008F1358">
        <w:rPr>
          <w:rFonts w:cs="Arial"/>
          <w:szCs w:val="20"/>
        </w:rPr>
        <w:t xml:space="preserve">, emitida pelo </w:t>
      </w:r>
      <w:r>
        <w:rPr>
          <w:rFonts w:cs="Arial"/>
          <w:szCs w:val="20"/>
        </w:rPr>
        <w:t xml:space="preserve">Detran - RJ, </w:t>
      </w:r>
      <w:r w:rsidRPr="00577F4E">
        <w:rPr>
          <w:rFonts w:cs="Arial"/>
          <w:spacing w:val="-9"/>
          <w:szCs w:val="20"/>
        </w:rPr>
        <w:t xml:space="preserve">CPF </w:t>
      </w:r>
      <w:r w:rsidRPr="00577F4E">
        <w:rPr>
          <w:rFonts w:cs="Arial"/>
          <w:szCs w:val="20"/>
        </w:rPr>
        <w:t xml:space="preserve">nº </w:t>
      </w:r>
      <w:r>
        <w:rPr>
          <w:rFonts w:cs="Arial"/>
          <w:szCs w:val="20"/>
        </w:rPr>
        <w:t>716.286.817-72</w:t>
      </w:r>
      <w:r w:rsidRPr="00577F4E">
        <w:rPr>
          <w:rFonts w:cs="Arial"/>
          <w:szCs w:val="20"/>
        </w:rPr>
        <w:t xml:space="preserve">, </w:t>
      </w:r>
      <w:r w:rsidRPr="005A6E38">
        <w:rPr>
          <w:rFonts w:cs="Arial"/>
          <w:szCs w:val="20"/>
        </w:rPr>
        <w:t xml:space="preserve">considerando o julgamento da licitação na modalidade de pregão, na forma </w:t>
      </w:r>
      <w:r w:rsidRPr="005A6E38">
        <w:rPr>
          <w:rFonts w:cs="Arial"/>
          <w:iCs/>
          <w:szCs w:val="20"/>
        </w:rPr>
        <w:t>eletrônica</w:t>
      </w:r>
      <w:r w:rsidRPr="005A6E38">
        <w:rPr>
          <w:rFonts w:cs="Arial"/>
          <w:szCs w:val="20"/>
        </w:rPr>
        <w:t xml:space="preserve">, para REGISTRO DE PREÇOS </w:t>
      </w:r>
      <w:r w:rsidRPr="002126A7">
        <w:rPr>
          <w:rFonts w:cs="Arial"/>
          <w:szCs w:val="20"/>
          <w:highlight w:val="yellow"/>
        </w:rPr>
        <w:t>nº ......./</w:t>
      </w:r>
      <w:r w:rsidRPr="00B70B11">
        <w:rPr>
          <w:rFonts w:cs="Arial"/>
          <w:szCs w:val="20"/>
          <w:highlight w:val="yellow"/>
        </w:rPr>
        <w:t>20</w:t>
      </w:r>
      <w:r>
        <w:rPr>
          <w:rFonts w:cs="Arial"/>
          <w:szCs w:val="20"/>
          <w:highlight w:val="yellow"/>
        </w:rPr>
        <w:t>XX</w:t>
      </w:r>
      <w:r w:rsidRPr="00B70B11">
        <w:rPr>
          <w:rFonts w:cs="Arial"/>
          <w:szCs w:val="20"/>
          <w:highlight w:val="yellow"/>
        </w:rPr>
        <w:t>..</w:t>
      </w:r>
      <w:r w:rsidRPr="005A6E38">
        <w:rPr>
          <w:rFonts w:cs="Arial"/>
          <w:szCs w:val="20"/>
        </w:rPr>
        <w:t xml:space="preserve">., </w:t>
      </w:r>
      <w:r w:rsidRPr="00AF547E">
        <w:rPr>
          <w:rFonts w:cs="Arial"/>
          <w:szCs w:val="20"/>
        </w:rPr>
        <w:t xml:space="preserve">publicada no DOU </w:t>
      </w:r>
      <w:r w:rsidRPr="00B70B11">
        <w:rPr>
          <w:rFonts w:cs="Arial"/>
          <w:szCs w:val="20"/>
          <w:highlight w:val="yellow"/>
        </w:rPr>
        <w:t>de</w:t>
      </w:r>
      <w:proofErr w:type="gramStart"/>
      <w:r w:rsidRPr="00B70B11">
        <w:rPr>
          <w:rFonts w:cs="Arial"/>
          <w:szCs w:val="20"/>
          <w:highlight w:val="yellow"/>
        </w:rPr>
        <w:t xml:space="preserve"> ....</w:t>
      </w:r>
      <w:proofErr w:type="gramEnd"/>
      <w:r w:rsidRPr="00B70B11">
        <w:rPr>
          <w:rFonts w:cs="Arial"/>
          <w:szCs w:val="20"/>
          <w:highlight w:val="yellow"/>
        </w:rPr>
        <w:t>./...../20.....,</w:t>
      </w:r>
      <w:r w:rsidRPr="005A6E38">
        <w:rPr>
          <w:rFonts w:cs="Arial"/>
          <w:szCs w:val="20"/>
        </w:rPr>
        <w:t xml:space="preserve"> </w:t>
      </w:r>
      <w:r w:rsidRPr="00C86ED3">
        <w:rPr>
          <w:rFonts w:cs="Arial"/>
          <w:szCs w:val="20"/>
        </w:rPr>
        <w:t>processo administrativo n.º</w:t>
      </w:r>
      <w:r>
        <w:rPr>
          <w:rFonts w:cs="Arial"/>
          <w:szCs w:val="20"/>
        </w:rPr>
        <w:t xml:space="preserve"> </w:t>
      </w:r>
      <w:r w:rsidRPr="00B70B11">
        <w:rPr>
          <w:rFonts w:cs="Arial"/>
          <w:szCs w:val="20"/>
          <w:highlight w:val="yellow"/>
        </w:rPr>
        <w:t>23069.</w:t>
      </w:r>
      <w:r w:rsidRPr="005A6E38">
        <w:rPr>
          <w:rFonts w:cs="Arial"/>
          <w:szCs w:val="20"/>
        </w:rPr>
        <w:t xml:space="preserve"> RESOLVE registrar os preços </w:t>
      </w:r>
      <w:proofErr w:type="gramStart"/>
      <w:r w:rsidRPr="005A6E38">
        <w:rPr>
          <w:rFonts w:cs="Arial"/>
          <w:szCs w:val="20"/>
        </w:rPr>
        <w:t>da(</w:t>
      </w:r>
      <w:proofErr w:type="gramEnd"/>
      <w:r w:rsidRPr="005A6E38">
        <w:rPr>
          <w:rFonts w:cs="Arial"/>
          <w:szCs w:val="20"/>
        </w:rPr>
        <w:t xml:space="preserve">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5A6E38">
        <w:rPr>
          <w:rFonts w:cs="Arial"/>
          <w:iCs/>
          <w:szCs w:val="20"/>
        </w:rPr>
        <w:t>Decreto n.º 7.892, de 23 de janeiro de 2013,</w:t>
      </w:r>
      <w:r w:rsidRPr="005A6E38">
        <w:rPr>
          <w:rFonts w:cs="Arial"/>
          <w:szCs w:val="20"/>
        </w:rPr>
        <w:t xml:space="preserve"> e em conformidade com as disposições a seguir:</w:t>
      </w:r>
    </w:p>
    <w:p w14:paraId="4C516395" w14:textId="77777777"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A presente Ata tem por objeto o registro de preços para a eventual </w:t>
      </w:r>
      <w:r w:rsidR="00130234" w:rsidRPr="003017F7">
        <w:rPr>
          <w:rFonts w:cs="Arial"/>
          <w:szCs w:val="20"/>
        </w:rPr>
        <w:t xml:space="preserve">prestação de serviço </w:t>
      </w:r>
      <w:r w:rsidRPr="003017F7">
        <w:rPr>
          <w:rFonts w:cs="Arial"/>
          <w:szCs w:val="20"/>
        </w:rPr>
        <w:t xml:space="preserve">de </w:t>
      </w:r>
      <w:proofErr w:type="gramStart"/>
      <w:r w:rsidRPr="003017F7">
        <w:rPr>
          <w:rFonts w:cs="Arial"/>
          <w:szCs w:val="20"/>
        </w:rPr>
        <w:t>........ ,</w:t>
      </w:r>
      <w:proofErr w:type="gramEnd"/>
      <w:r w:rsidRPr="003017F7">
        <w:rPr>
          <w:rFonts w:cs="Arial"/>
          <w:szCs w:val="20"/>
        </w:rPr>
        <w:t xml:space="preserve"> especificado(s) no(s) item(</w:t>
      </w:r>
      <w:proofErr w:type="spellStart"/>
      <w:r w:rsidRPr="003017F7">
        <w:rPr>
          <w:rFonts w:cs="Arial"/>
          <w:szCs w:val="20"/>
        </w:rPr>
        <w:t>ns</w:t>
      </w:r>
      <w:proofErr w:type="spellEnd"/>
      <w:r w:rsidRPr="003017F7">
        <w:rPr>
          <w:rFonts w:cs="Arial"/>
          <w:szCs w:val="20"/>
        </w:rPr>
        <w:t xml:space="preserve">).......... </w:t>
      </w:r>
      <w:proofErr w:type="gramStart"/>
      <w:r w:rsidRPr="003017F7">
        <w:rPr>
          <w:rFonts w:cs="Arial"/>
          <w:szCs w:val="20"/>
        </w:rPr>
        <w:t>do</w:t>
      </w:r>
      <w:proofErr w:type="gramEnd"/>
      <w:r w:rsidRPr="003017F7">
        <w:rPr>
          <w:rFonts w:cs="Arial"/>
          <w:szCs w:val="20"/>
        </w:rPr>
        <w:t xml:space="preserve"> .......... </w:t>
      </w:r>
      <w:r w:rsidR="00FD7CFF" w:rsidRPr="003017F7">
        <w:rPr>
          <w:rFonts w:cs="Arial"/>
          <w:szCs w:val="20"/>
        </w:rPr>
        <w:t>T</w:t>
      </w:r>
      <w:r w:rsidRPr="003017F7">
        <w:rPr>
          <w:rFonts w:cs="Arial"/>
          <w:szCs w:val="20"/>
        </w:rPr>
        <w:t xml:space="preserve">ermo de </w:t>
      </w:r>
      <w:r w:rsidR="00FD7CFF" w:rsidRPr="003017F7">
        <w:rPr>
          <w:rFonts w:cs="Arial"/>
          <w:szCs w:val="20"/>
        </w:rPr>
        <w:t>R</w:t>
      </w:r>
      <w:r w:rsidRPr="003017F7">
        <w:rPr>
          <w:rFonts w:cs="Arial"/>
          <w:szCs w:val="20"/>
        </w:rPr>
        <w:t xml:space="preserve">eferência, anexo ...... do edital de </w:t>
      </w:r>
      <w:r w:rsidRPr="003017F7">
        <w:rPr>
          <w:rFonts w:cs="Arial"/>
          <w:i/>
          <w:szCs w:val="20"/>
        </w:rPr>
        <w:t>Pregão</w:t>
      </w:r>
      <w:r w:rsidRPr="003017F7">
        <w:rPr>
          <w:rFonts w:cs="Arial"/>
          <w:szCs w:val="20"/>
        </w:rPr>
        <w:t xml:space="preserve"> nº ........../20..., que é parte integrante desta Ata, assim como a proposta vencedora,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na(s) proposta(s) são as que seguem: </w:t>
      </w:r>
    </w:p>
    <w:p w14:paraId="4C51639A" w14:textId="0C0F7FAC" w:rsidR="00CB46FC" w:rsidRPr="003017F7" w:rsidRDefault="00C341D8" w:rsidP="00C341D8">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D90DF8" w:rsidRPr="003017F7" w14:paraId="2C49939B" w14:textId="77777777" w:rsidTr="00AC3F6F">
        <w:tc>
          <w:tcPr>
            <w:tcW w:w="8111" w:type="dxa"/>
            <w:gridSpan w:val="5"/>
            <w:tcBorders>
              <w:top w:val="single" w:sz="4" w:space="0" w:color="000000"/>
              <w:left w:val="single" w:sz="4" w:space="0" w:color="000000"/>
              <w:bottom w:val="single" w:sz="4" w:space="0" w:color="000000"/>
              <w:right w:val="single" w:sz="4" w:space="0" w:color="000000"/>
            </w:tcBorders>
          </w:tcPr>
          <w:p w14:paraId="2A844AD8" w14:textId="77777777" w:rsidR="00D90DF8" w:rsidRPr="003017F7" w:rsidRDefault="00D90DF8" w:rsidP="00D90DF8">
            <w:pPr>
              <w:widowControl w:val="0"/>
              <w:suppressAutoHyphens/>
              <w:jc w:val="center"/>
              <w:rPr>
                <w:rFonts w:cs="Times New Roman"/>
                <w:bCs/>
                <w:i/>
                <w:color w:val="FF0000"/>
                <w:szCs w:val="20"/>
              </w:rPr>
            </w:pPr>
            <w:r w:rsidRPr="003017F7">
              <w:rPr>
                <w:rFonts w:cs="Times New Roman"/>
                <w:bCs/>
                <w:szCs w:val="20"/>
              </w:rPr>
              <w:t xml:space="preserve">Prestador do serviço </w:t>
            </w:r>
            <w:r w:rsidRPr="003017F7">
              <w:rPr>
                <w:rFonts w:cs="Times New Roman"/>
                <w:bCs/>
                <w:i/>
                <w:color w:val="FF0000"/>
                <w:szCs w:val="20"/>
              </w:rPr>
              <w:t>(razão social, CNPJ/MF, endereço, contatos, representante)</w:t>
            </w:r>
          </w:p>
          <w:p w14:paraId="16E00C6E" w14:textId="016EE926" w:rsidR="00D90DF8" w:rsidRPr="003017F7" w:rsidRDefault="00D90DF8">
            <w:pPr>
              <w:widowControl w:val="0"/>
              <w:suppressAutoHyphens/>
              <w:jc w:val="center"/>
              <w:rPr>
                <w:rFonts w:cs="Times New Roman"/>
                <w:bCs/>
                <w:szCs w:val="20"/>
              </w:rPr>
            </w:pPr>
          </w:p>
        </w:tc>
      </w:tr>
      <w:tr w:rsidR="00D90DF8" w:rsidRPr="003017F7" w14:paraId="39822F48" w14:textId="77777777" w:rsidTr="00D90DF8">
        <w:tc>
          <w:tcPr>
            <w:tcW w:w="851" w:type="dxa"/>
            <w:tcBorders>
              <w:top w:val="single" w:sz="4" w:space="0" w:color="000000"/>
              <w:left w:val="single" w:sz="4" w:space="0" w:color="000000"/>
              <w:bottom w:val="single" w:sz="4" w:space="0" w:color="000000"/>
              <w:right w:val="single" w:sz="4" w:space="0" w:color="000000"/>
            </w:tcBorders>
          </w:tcPr>
          <w:p w14:paraId="4A933A2E" w14:textId="140FCDE6" w:rsidR="00D90DF8" w:rsidRPr="003017F7" w:rsidRDefault="00D90DF8">
            <w:pPr>
              <w:widowControl w:val="0"/>
              <w:suppressAutoHyphens/>
              <w:jc w:val="center"/>
              <w:rPr>
                <w:rFonts w:cs="Times New Roman"/>
                <w:bCs/>
                <w:color w:val="000000"/>
                <w:szCs w:val="20"/>
              </w:rPr>
            </w:pPr>
            <w:r w:rsidRPr="003017F7">
              <w:rPr>
                <w:rFonts w:cs="Times New Roman"/>
                <w:bCs/>
                <w:color w:val="000000"/>
                <w:szCs w:val="20"/>
              </w:rPr>
              <w:t>ITEM</w:t>
            </w:r>
          </w:p>
          <w:p w14:paraId="0D2BD14D" w14:textId="77777777" w:rsidR="00D90DF8" w:rsidRPr="003017F7" w:rsidRDefault="00D90DF8">
            <w:pPr>
              <w:widowControl w:val="0"/>
              <w:suppressAutoHyphens/>
              <w:jc w:val="center"/>
              <w:rPr>
                <w:rFonts w:cs="Times New Roman"/>
                <w:color w:val="000000"/>
                <w:szCs w:val="20"/>
              </w:rPr>
            </w:pPr>
          </w:p>
        </w:tc>
        <w:tc>
          <w:tcPr>
            <w:tcW w:w="3967" w:type="dxa"/>
            <w:tcBorders>
              <w:top w:val="single" w:sz="4" w:space="0" w:color="000000"/>
              <w:left w:val="single" w:sz="4" w:space="0" w:color="000000"/>
              <w:bottom w:val="single" w:sz="4" w:space="0" w:color="000000"/>
              <w:right w:val="single" w:sz="4" w:space="0" w:color="000000"/>
            </w:tcBorders>
            <w:hideMark/>
          </w:tcPr>
          <w:p w14:paraId="65094199" w14:textId="77777777" w:rsidR="00D90DF8" w:rsidRPr="003017F7" w:rsidRDefault="00D90DF8">
            <w:pPr>
              <w:jc w:val="center"/>
              <w:rPr>
                <w:rFonts w:cs="Times New Roman"/>
                <w:bCs/>
                <w:color w:val="000000"/>
                <w:szCs w:val="20"/>
              </w:rPr>
            </w:pPr>
            <w:r w:rsidRPr="003017F7">
              <w:rPr>
                <w:rFonts w:cs="Times New Roman"/>
                <w:bCs/>
                <w:color w:val="000000"/>
                <w:szCs w:val="20"/>
              </w:rPr>
              <w:t>DESCRIÇÃO/</w:t>
            </w:r>
          </w:p>
          <w:p w14:paraId="2F26877D" w14:textId="77777777" w:rsidR="00D90DF8" w:rsidRPr="003017F7" w:rsidRDefault="00D90DF8">
            <w:pPr>
              <w:widowControl w:val="0"/>
              <w:suppressAutoHyphens/>
              <w:jc w:val="center"/>
              <w:rPr>
                <w:rFonts w:cs="Times New Roman"/>
                <w:color w:val="000000"/>
                <w:szCs w:val="20"/>
              </w:rPr>
            </w:pPr>
            <w:r w:rsidRPr="003017F7">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74289861" w14:textId="77777777" w:rsidR="00D90DF8" w:rsidRPr="003017F7" w:rsidRDefault="00D90DF8">
            <w:pPr>
              <w:widowControl w:val="0"/>
              <w:suppressAutoHyphens/>
              <w:jc w:val="center"/>
              <w:rPr>
                <w:rFonts w:cs="Times New Roman"/>
                <w:bCs/>
                <w:szCs w:val="20"/>
              </w:rPr>
            </w:pPr>
            <w:r w:rsidRPr="003017F7">
              <w:rPr>
                <w:rFonts w:cs="Times New Roman"/>
                <w:bCs/>
                <w:szCs w:val="20"/>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546AB680" w14:textId="27134498" w:rsidR="00D90DF8" w:rsidRPr="003017F7" w:rsidRDefault="00D90DF8" w:rsidP="00C341D8">
            <w:pPr>
              <w:widowControl w:val="0"/>
              <w:suppressAutoHyphens/>
              <w:jc w:val="center"/>
              <w:rPr>
                <w:rFonts w:cs="Times New Roman"/>
                <w:bCs/>
                <w:szCs w:val="20"/>
              </w:rPr>
            </w:pPr>
            <w:r w:rsidRPr="003017F7">
              <w:rPr>
                <w:rFonts w:cs="Times New Roman"/>
                <w:bCs/>
                <w:szCs w:val="20"/>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2C46F718" w14:textId="0B042E7F" w:rsidR="00D90DF8" w:rsidRPr="003017F7" w:rsidRDefault="00D90DF8">
            <w:pPr>
              <w:widowControl w:val="0"/>
              <w:suppressAutoHyphens/>
              <w:jc w:val="center"/>
              <w:rPr>
                <w:rFonts w:cs="Times New Roman"/>
                <w:bCs/>
                <w:color w:val="000000"/>
                <w:szCs w:val="20"/>
              </w:rPr>
            </w:pPr>
            <w:r w:rsidRPr="003017F7">
              <w:rPr>
                <w:rFonts w:cs="Times New Roman"/>
                <w:bCs/>
                <w:szCs w:val="20"/>
              </w:rPr>
              <w:t xml:space="preserve">Valor Unitário </w:t>
            </w:r>
          </w:p>
        </w:tc>
      </w:tr>
      <w:tr w:rsidR="00D90DF8" w:rsidRPr="003017F7" w14:paraId="2A987451"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49B168A3"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1</w:t>
            </w:r>
          </w:p>
        </w:tc>
        <w:tc>
          <w:tcPr>
            <w:tcW w:w="3967" w:type="dxa"/>
            <w:tcBorders>
              <w:top w:val="single" w:sz="4" w:space="0" w:color="000000"/>
              <w:left w:val="single" w:sz="4" w:space="0" w:color="000000"/>
              <w:bottom w:val="single" w:sz="4" w:space="0" w:color="000000"/>
              <w:right w:val="single" w:sz="4" w:space="0" w:color="000000"/>
            </w:tcBorders>
          </w:tcPr>
          <w:p w14:paraId="36080C0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6DC362EE"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BB7293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CB5EED7"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535C0867"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2F729487"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2</w:t>
            </w:r>
          </w:p>
        </w:tc>
        <w:tc>
          <w:tcPr>
            <w:tcW w:w="3967" w:type="dxa"/>
            <w:tcBorders>
              <w:top w:val="single" w:sz="4" w:space="0" w:color="000000"/>
              <w:left w:val="single" w:sz="4" w:space="0" w:color="000000"/>
              <w:bottom w:val="single" w:sz="4" w:space="0" w:color="000000"/>
              <w:right w:val="single" w:sz="4" w:space="0" w:color="000000"/>
            </w:tcBorders>
          </w:tcPr>
          <w:p w14:paraId="59B8DE33"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4313E98"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103B0E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4AA4669"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3C541F8B"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7432149"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3</w:t>
            </w:r>
          </w:p>
        </w:tc>
        <w:tc>
          <w:tcPr>
            <w:tcW w:w="3967" w:type="dxa"/>
            <w:tcBorders>
              <w:top w:val="single" w:sz="4" w:space="0" w:color="000000"/>
              <w:left w:val="single" w:sz="4" w:space="0" w:color="000000"/>
              <w:bottom w:val="single" w:sz="4" w:space="0" w:color="000000"/>
              <w:right w:val="single" w:sz="4" w:space="0" w:color="000000"/>
            </w:tcBorders>
          </w:tcPr>
          <w:p w14:paraId="3560AB7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89F9634"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D5220C7"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2C074F8"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041B9DED"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CE606C6"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w:t>
            </w:r>
          </w:p>
        </w:tc>
        <w:tc>
          <w:tcPr>
            <w:tcW w:w="3967" w:type="dxa"/>
            <w:tcBorders>
              <w:top w:val="single" w:sz="4" w:space="0" w:color="000000"/>
              <w:left w:val="single" w:sz="4" w:space="0" w:color="000000"/>
              <w:bottom w:val="single" w:sz="4" w:space="0" w:color="000000"/>
              <w:right w:val="single" w:sz="4" w:space="0" w:color="000000"/>
            </w:tcBorders>
          </w:tcPr>
          <w:p w14:paraId="6F9EA4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41BEF7C"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2EBF482E"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7B40E845" w14:textId="1DB06B44" w:rsidR="00D90DF8" w:rsidRPr="003017F7" w:rsidRDefault="00D90DF8">
            <w:pPr>
              <w:widowControl w:val="0"/>
              <w:suppressAutoHyphens/>
              <w:spacing w:after="120" w:line="276" w:lineRule="auto"/>
              <w:rPr>
                <w:rFonts w:cs="Times New Roman"/>
                <w:color w:val="000000"/>
                <w:szCs w:val="20"/>
              </w:rPr>
            </w:pPr>
          </w:p>
        </w:tc>
      </w:tr>
    </w:tbl>
    <w:p w14:paraId="70F7EC38" w14:textId="77777777" w:rsidR="00C341D8" w:rsidRPr="003017F7" w:rsidRDefault="00C341D8" w:rsidP="00C341D8">
      <w:pPr>
        <w:widowControl w:val="0"/>
        <w:tabs>
          <w:tab w:val="left" w:pos="2850"/>
        </w:tabs>
        <w:autoSpaceDE w:val="0"/>
        <w:autoSpaceDN w:val="0"/>
        <w:adjustRightInd w:val="0"/>
        <w:ind w:left="792"/>
        <w:jc w:val="both"/>
        <w:rPr>
          <w:rFonts w:cs="Arial"/>
          <w:sz w:val="22"/>
          <w:szCs w:val="22"/>
        </w:rPr>
      </w:pPr>
    </w:p>
    <w:p w14:paraId="4C5163AD" w14:textId="7F71FE45" w:rsidR="00CB46FC" w:rsidRPr="00942ABF" w:rsidRDefault="00CB46FC" w:rsidP="00220E98">
      <w:pPr>
        <w:pStyle w:val="Nivel1"/>
      </w:pPr>
      <w:proofErr w:type="gramStart"/>
      <w:r w:rsidRPr="00942ABF">
        <w:lastRenderedPageBreak/>
        <w:t>ÓRGÃO(</w:t>
      </w:r>
      <w:proofErr w:type="gramEnd"/>
      <w:r w:rsidRPr="00942ABF">
        <w:t xml:space="preserve">S) </w:t>
      </w:r>
      <w:r w:rsidR="00D72FB0" w:rsidRPr="00942ABF">
        <w:t xml:space="preserve">GERENCIADOR E </w:t>
      </w:r>
      <w:r w:rsidRPr="00942ABF">
        <w:t>PARTICIPANTE(S)</w:t>
      </w:r>
    </w:p>
    <w:p w14:paraId="01BA50CC" w14:textId="52AC6997" w:rsidR="00220E98" w:rsidRPr="00942ABF" w:rsidRDefault="00942ABF" w:rsidP="00205992">
      <w:pPr>
        <w:numPr>
          <w:ilvl w:val="1"/>
          <w:numId w:val="1"/>
        </w:numPr>
        <w:spacing w:before="120" w:after="120" w:line="276" w:lineRule="auto"/>
        <w:jc w:val="both"/>
      </w:pPr>
      <w:r>
        <w:rPr>
          <w:rFonts w:cs="Times New Roman"/>
          <w:szCs w:val="20"/>
        </w:rPr>
        <w:t xml:space="preserve">O órgão gerenciador será a </w:t>
      </w:r>
      <w:proofErr w:type="spellStart"/>
      <w:r>
        <w:rPr>
          <w:rFonts w:cs="Times New Roman"/>
          <w:szCs w:val="20"/>
        </w:rPr>
        <w:t>Pró-Reitoria</w:t>
      </w:r>
      <w:proofErr w:type="spellEnd"/>
      <w:r>
        <w:rPr>
          <w:rFonts w:cs="Times New Roman"/>
          <w:szCs w:val="20"/>
        </w:rPr>
        <w:t xml:space="preserve"> de Administração.</w:t>
      </w:r>
    </w:p>
    <w:p w14:paraId="4C5163AE" w14:textId="77777777" w:rsidR="00CB46FC" w:rsidRPr="00942ABF" w:rsidRDefault="00CB46FC" w:rsidP="00C341D8">
      <w:pPr>
        <w:numPr>
          <w:ilvl w:val="1"/>
          <w:numId w:val="1"/>
        </w:numPr>
        <w:spacing w:before="120" w:after="120" w:line="276" w:lineRule="auto"/>
        <w:jc w:val="both"/>
        <w:rPr>
          <w:rFonts w:cs="Times New Roman"/>
          <w:szCs w:val="20"/>
        </w:rPr>
      </w:pPr>
      <w:r w:rsidRPr="00942ABF">
        <w:rPr>
          <w:rFonts w:cs="Times New Roman"/>
          <w:szCs w:val="20"/>
        </w:rPr>
        <w:t>São órgãos e entidades públicas participantes do registro de preços:</w:t>
      </w:r>
    </w:p>
    <w:p w14:paraId="4C5163AF" w14:textId="77777777" w:rsidR="00CB46FC" w:rsidRPr="00942ABF" w:rsidRDefault="004C14E4" w:rsidP="004C14E4">
      <w:pPr>
        <w:widowControl w:val="0"/>
        <w:tabs>
          <w:tab w:val="left" w:pos="2093"/>
        </w:tabs>
        <w:autoSpaceDE w:val="0"/>
        <w:autoSpaceDN w:val="0"/>
        <w:adjustRightInd w:val="0"/>
        <w:spacing w:before="240"/>
        <w:ind w:left="792" w:right="-30"/>
        <w:jc w:val="both"/>
        <w:rPr>
          <w:rFonts w:cs="Arial"/>
          <w:i/>
          <w:iCs/>
          <w:szCs w:val="20"/>
        </w:rPr>
      </w:pPr>
      <w:r w:rsidRPr="00942ABF">
        <w:rPr>
          <w:rFonts w:cs="Arial"/>
          <w:i/>
          <w:iCs/>
          <w:szCs w:val="20"/>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607"/>
      </w:tblGrid>
      <w:tr w:rsidR="00942ABF" w:rsidRPr="00942ABF" w14:paraId="4C5163B2" w14:textId="77777777" w:rsidTr="00D535EE">
        <w:tc>
          <w:tcPr>
            <w:tcW w:w="2148" w:type="dxa"/>
          </w:tcPr>
          <w:p w14:paraId="4C5163B0" w14:textId="77777777" w:rsidR="00D535EE" w:rsidRPr="00942ABF" w:rsidRDefault="00D535EE" w:rsidP="00CB46FC">
            <w:pPr>
              <w:widowControl w:val="0"/>
              <w:autoSpaceDE w:val="0"/>
              <w:autoSpaceDN w:val="0"/>
              <w:adjustRightInd w:val="0"/>
              <w:ind w:right="-30"/>
              <w:jc w:val="center"/>
              <w:rPr>
                <w:rFonts w:cs="Arial"/>
                <w:i/>
                <w:iCs/>
                <w:szCs w:val="20"/>
              </w:rPr>
            </w:pPr>
            <w:r w:rsidRPr="00942ABF">
              <w:rPr>
                <w:rFonts w:cs="Arial"/>
                <w:i/>
                <w:iCs/>
                <w:szCs w:val="20"/>
              </w:rPr>
              <w:t xml:space="preserve">Item nº </w:t>
            </w:r>
          </w:p>
        </w:tc>
        <w:tc>
          <w:tcPr>
            <w:tcW w:w="6607" w:type="dxa"/>
          </w:tcPr>
          <w:p w14:paraId="4C5163B1" w14:textId="77777777" w:rsidR="00D535EE" w:rsidRPr="00942ABF" w:rsidRDefault="00D535EE" w:rsidP="00CB46FC">
            <w:pPr>
              <w:widowControl w:val="0"/>
              <w:autoSpaceDE w:val="0"/>
              <w:autoSpaceDN w:val="0"/>
              <w:adjustRightInd w:val="0"/>
              <w:ind w:right="-30"/>
              <w:jc w:val="center"/>
              <w:rPr>
                <w:rFonts w:cs="Arial"/>
                <w:i/>
                <w:iCs/>
                <w:szCs w:val="20"/>
              </w:rPr>
            </w:pPr>
            <w:r w:rsidRPr="00942ABF">
              <w:rPr>
                <w:rFonts w:cs="Arial"/>
                <w:i/>
                <w:iCs/>
                <w:szCs w:val="20"/>
              </w:rPr>
              <w:t>Órgãos Participantes</w:t>
            </w:r>
          </w:p>
        </w:tc>
      </w:tr>
      <w:tr w:rsidR="00942ABF" w:rsidRPr="00942ABF" w14:paraId="4C5163B5" w14:textId="77777777" w:rsidTr="00D535EE">
        <w:tc>
          <w:tcPr>
            <w:tcW w:w="2148" w:type="dxa"/>
          </w:tcPr>
          <w:p w14:paraId="4C5163B3" w14:textId="77777777" w:rsidR="00D535EE" w:rsidRPr="00942ABF" w:rsidRDefault="00D535EE" w:rsidP="00CB46FC">
            <w:pPr>
              <w:widowControl w:val="0"/>
              <w:autoSpaceDE w:val="0"/>
              <w:autoSpaceDN w:val="0"/>
              <w:adjustRightInd w:val="0"/>
              <w:ind w:right="-30"/>
              <w:jc w:val="center"/>
              <w:rPr>
                <w:rFonts w:cs="Arial"/>
                <w:i/>
                <w:iCs/>
                <w:szCs w:val="20"/>
              </w:rPr>
            </w:pPr>
          </w:p>
        </w:tc>
        <w:tc>
          <w:tcPr>
            <w:tcW w:w="6607" w:type="dxa"/>
          </w:tcPr>
          <w:p w14:paraId="4C5163B4" w14:textId="77777777" w:rsidR="00D535EE" w:rsidRPr="00942ABF" w:rsidRDefault="00D535EE" w:rsidP="00CB46FC">
            <w:pPr>
              <w:widowControl w:val="0"/>
              <w:autoSpaceDE w:val="0"/>
              <w:autoSpaceDN w:val="0"/>
              <w:adjustRightInd w:val="0"/>
              <w:ind w:right="-30"/>
              <w:jc w:val="center"/>
              <w:rPr>
                <w:rFonts w:cs="Arial"/>
                <w:i/>
                <w:iCs/>
                <w:szCs w:val="20"/>
              </w:rPr>
            </w:pPr>
          </w:p>
        </w:tc>
      </w:tr>
      <w:tr w:rsidR="00942ABF" w:rsidRPr="00942ABF" w14:paraId="4C5163B8" w14:textId="77777777" w:rsidTr="00D535EE">
        <w:tc>
          <w:tcPr>
            <w:tcW w:w="2148" w:type="dxa"/>
          </w:tcPr>
          <w:p w14:paraId="4C5163B6" w14:textId="77777777" w:rsidR="00D535EE" w:rsidRPr="00942ABF" w:rsidRDefault="00D535EE" w:rsidP="00CB46FC">
            <w:pPr>
              <w:widowControl w:val="0"/>
              <w:autoSpaceDE w:val="0"/>
              <w:autoSpaceDN w:val="0"/>
              <w:adjustRightInd w:val="0"/>
              <w:ind w:right="-30"/>
              <w:jc w:val="center"/>
              <w:rPr>
                <w:rFonts w:cs="Arial"/>
                <w:i/>
                <w:iCs/>
                <w:szCs w:val="20"/>
              </w:rPr>
            </w:pPr>
          </w:p>
        </w:tc>
        <w:tc>
          <w:tcPr>
            <w:tcW w:w="6607" w:type="dxa"/>
          </w:tcPr>
          <w:p w14:paraId="4C5163B7" w14:textId="77777777" w:rsidR="00D535EE" w:rsidRPr="00942ABF" w:rsidRDefault="00D535EE" w:rsidP="00CB46FC">
            <w:pPr>
              <w:widowControl w:val="0"/>
              <w:autoSpaceDE w:val="0"/>
              <w:autoSpaceDN w:val="0"/>
              <w:adjustRightInd w:val="0"/>
              <w:ind w:right="-30"/>
              <w:jc w:val="center"/>
              <w:rPr>
                <w:rFonts w:cs="Arial"/>
                <w:i/>
                <w:iCs/>
                <w:szCs w:val="20"/>
              </w:rPr>
            </w:pPr>
          </w:p>
        </w:tc>
      </w:tr>
      <w:tr w:rsidR="00942ABF" w:rsidRPr="00942ABF" w14:paraId="4C5163BB" w14:textId="77777777" w:rsidTr="00D535EE">
        <w:tc>
          <w:tcPr>
            <w:tcW w:w="2148" w:type="dxa"/>
          </w:tcPr>
          <w:p w14:paraId="4C5163B9" w14:textId="77777777" w:rsidR="00D535EE" w:rsidRPr="00942ABF" w:rsidRDefault="00D535EE" w:rsidP="00CB46FC">
            <w:pPr>
              <w:widowControl w:val="0"/>
              <w:autoSpaceDE w:val="0"/>
              <w:autoSpaceDN w:val="0"/>
              <w:adjustRightInd w:val="0"/>
              <w:ind w:right="-30"/>
              <w:jc w:val="center"/>
              <w:rPr>
                <w:rFonts w:cs="Arial"/>
                <w:i/>
                <w:iCs/>
                <w:szCs w:val="20"/>
              </w:rPr>
            </w:pPr>
          </w:p>
        </w:tc>
        <w:tc>
          <w:tcPr>
            <w:tcW w:w="6607" w:type="dxa"/>
          </w:tcPr>
          <w:p w14:paraId="4C5163BA" w14:textId="77777777" w:rsidR="00D535EE" w:rsidRPr="00942ABF" w:rsidRDefault="00D535EE" w:rsidP="00CB46FC">
            <w:pPr>
              <w:widowControl w:val="0"/>
              <w:autoSpaceDE w:val="0"/>
              <w:autoSpaceDN w:val="0"/>
              <w:adjustRightInd w:val="0"/>
              <w:ind w:right="-30"/>
              <w:jc w:val="center"/>
              <w:rPr>
                <w:rFonts w:cs="Arial"/>
                <w:i/>
                <w:iCs/>
                <w:szCs w:val="20"/>
              </w:rPr>
            </w:pPr>
          </w:p>
        </w:tc>
      </w:tr>
    </w:tbl>
    <w:p w14:paraId="4C5163BC" w14:textId="77777777" w:rsidR="00CB46FC" w:rsidRPr="003017F7" w:rsidRDefault="00CB46FC" w:rsidP="00CB46FC">
      <w:pPr>
        <w:widowControl w:val="0"/>
        <w:autoSpaceDE w:val="0"/>
        <w:autoSpaceDN w:val="0"/>
        <w:adjustRightInd w:val="0"/>
        <w:ind w:right="-30"/>
        <w:jc w:val="both"/>
        <w:rPr>
          <w:rFonts w:cs="Arial"/>
          <w:i/>
          <w:iCs/>
          <w:color w:val="FF0000"/>
          <w:szCs w:val="20"/>
        </w:rPr>
      </w:pPr>
    </w:p>
    <w:p w14:paraId="661F6E80" w14:textId="4DF72E59" w:rsidR="00D72FB0" w:rsidRPr="00942ABF" w:rsidRDefault="00D72FB0" w:rsidP="00D72FB0">
      <w:pPr>
        <w:pStyle w:val="Nivel1"/>
        <w:rPr>
          <w:lang w:eastAsia="en-US"/>
        </w:rPr>
      </w:pPr>
      <w:r w:rsidRPr="00942ABF">
        <w:rPr>
          <w:lang w:eastAsia="en-US"/>
        </w:rPr>
        <w:t xml:space="preserve">DA ADESÃO À ATA DE REGISTRO DE PREÇOS </w:t>
      </w:r>
    </w:p>
    <w:p w14:paraId="3C556C2F" w14:textId="77777777" w:rsidR="00D72FB0" w:rsidRPr="00942ABF" w:rsidRDefault="00D72FB0" w:rsidP="00D72FB0">
      <w:pPr>
        <w:ind w:firstLine="567"/>
        <w:rPr>
          <w:szCs w:val="20"/>
          <w:lang w:eastAsia="en-US"/>
        </w:rPr>
      </w:pPr>
    </w:p>
    <w:p w14:paraId="34242ACE" w14:textId="77777777"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4CD0F2D7" w14:textId="14AEF50A" w:rsidR="00D72FB0" w:rsidRPr="00942ABF" w:rsidRDefault="00D72FB0" w:rsidP="00D72FB0">
      <w:pPr>
        <w:numPr>
          <w:ilvl w:val="2"/>
          <w:numId w:val="1"/>
        </w:numPr>
        <w:spacing w:before="120" w:after="120" w:line="276" w:lineRule="auto"/>
        <w:jc w:val="both"/>
        <w:rPr>
          <w:rFonts w:cs="Times New Roman"/>
          <w:szCs w:val="20"/>
        </w:rPr>
      </w:pPr>
      <w:r w:rsidRPr="00942ABF">
        <w:rPr>
          <w:rFonts w:cs="Arial"/>
        </w:rPr>
        <w:t> A manifestação do órgão gerenciador de que trata o subitem anterior</w:t>
      </w:r>
      <w:r w:rsidR="00446920" w:rsidRPr="00942ABF">
        <w:rPr>
          <w:rFonts w:cs="Arial"/>
        </w:rPr>
        <w:t>, salvo para adesões feitas por órgãos ou entidades de outras esferas federativas,</w:t>
      </w:r>
      <w:r w:rsidRPr="00942ABF">
        <w:rPr>
          <w:rFonts w:cs="Arial"/>
        </w:rPr>
        <w:t xml:space="preserve">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0D00AEF" w14:textId="77777777"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6B6C9BE"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As aquisições ou contratações adicionais a que se refere este item não poderão exceder, por órgão ou entidade, a</w:t>
      </w:r>
      <w:r w:rsidR="009E4456" w:rsidRPr="00942ABF">
        <w:rPr>
          <w:rFonts w:cs="Times New Roman"/>
          <w:szCs w:val="20"/>
        </w:rPr>
        <w:t>... (</w:t>
      </w:r>
      <w:proofErr w:type="gramStart"/>
      <w:r w:rsidR="009E4456" w:rsidRPr="00942ABF">
        <w:rPr>
          <w:rFonts w:cs="Times New Roman"/>
          <w:szCs w:val="20"/>
        </w:rPr>
        <w:t>máximo</w:t>
      </w:r>
      <w:proofErr w:type="gramEnd"/>
      <w:r w:rsidR="009E4456" w:rsidRPr="00942ABF">
        <w:rPr>
          <w:rFonts w:cs="Times New Roman"/>
          <w:szCs w:val="20"/>
        </w:rPr>
        <w:t xml:space="preserve"> cinquenta) </w:t>
      </w:r>
      <w:r w:rsidRPr="00942ABF">
        <w:rPr>
          <w:rFonts w:cs="Times New Roman"/>
          <w:szCs w:val="20"/>
        </w:rPr>
        <w:t>por cento dos quantitativos dos itens do instrumento convocatório e registrados na ata de registro de preços para o órgão gerenciador e órgãos participantes.</w:t>
      </w:r>
    </w:p>
    <w:p w14:paraId="48C0C54A" w14:textId="6B22D4F1"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As adesões à ata de registro de preços são limitadas, na totalidade, ao .............  (</w:t>
      </w:r>
      <w:proofErr w:type="gramStart"/>
      <w:r w:rsidRPr="00942ABF">
        <w:rPr>
          <w:rFonts w:cs="Times New Roman"/>
          <w:szCs w:val="20"/>
        </w:rPr>
        <w:t>máximo</w:t>
      </w:r>
      <w:proofErr w:type="gramEnd"/>
      <w:r w:rsidRPr="00942ABF">
        <w:rPr>
          <w:rFonts w:cs="Times New Roman"/>
          <w:szCs w:val="20"/>
        </w:rPr>
        <w:t xml:space="preserve"> </w:t>
      </w:r>
      <w:r w:rsidR="009E4456" w:rsidRPr="00942ABF">
        <w:rPr>
          <w:rFonts w:cs="Times New Roman"/>
          <w:szCs w:val="20"/>
        </w:rPr>
        <w:t>dobro</w:t>
      </w:r>
      <w:r w:rsidRPr="00942ABF">
        <w:rPr>
          <w:rFonts w:cs="Times New Roman"/>
          <w:szCs w:val="20"/>
        </w:rPr>
        <w:t xml:space="preserve">)..... </w:t>
      </w:r>
      <w:proofErr w:type="gramStart"/>
      <w:r w:rsidRPr="00942ABF">
        <w:rPr>
          <w:rFonts w:cs="Times New Roman"/>
          <w:szCs w:val="20"/>
        </w:rPr>
        <w:t>do</w:t>
      </w:r>
      <w:proofErr w:type="gramEnd"/>
      <w:r w:rsidRPr="00942ABF">
        <w:rPr>
          <w:rFonts w:cs="Times New Roman"/>
          <w:szCs w:val="20"/>
        </w:rPr>
        <w:t xml:space="preserve"> quantitativo de cada item registrado na ata de registro de preços para o órgão gerenciador e órgãos participantes, </w:t>
      </w:r>
      <w:proofErr w:type="spellStart"/>
      <w:r w:rsidRPr="00942ABF">
        <w:rPr>
          <w:rFonts w:cs="Times New Roman"/>
          <w:szCs w:val="20"/>
        </w:rPr>
        <w:t>independente</w:t>
      </w:r>
      <w:proofErr w:type="spellEnd"/>
      <w:r w:rsidRPr="00942ABF">
        <w:rPr>
          <w:rFonts w:cs="Times New Roman"/>
          <w:szCs w:val="20"/>
        </w:rPr>
        <w:t xml:space="preserve"> do número de órgãos não participantes que eventualmente aderirem.</w:t>
      </w:r>
    </w:p>
    <w:p w14:paraId="7FEF4EE7" w14:textId="4897B128" w:rsidR="0093531B" w:rsidRPr="00942ABF" w:rsidRDefault="00453D3C" w:rsidP="00453D3C">
      <w:pPr>
        <w:numPr>
          <w:ilvl w:val="2"/>
          <w:numId w:val="1"/>
        </w:numPr>
        <w:spacing w:before="120" w:after="120" w:line="276" w:lineRule="auto"/>
        <w:jc w:val="both"/>
        <w:rPr>
          <w:rFonts w:cs="Times New Roman"/>
          <w:szCs w:val="20"/>
        </w:rPr>
      </w:pPr>
      <w:r w:rsidRPr="00942ABF">
        <w:rPr>
          <w:rFonts w:cs="Times New Roman"/>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w:t>
      </w:r>
      <w:r w:rsidR="003017F7" w:rsidRPr="00942ABF">
        <w:rPr>
          <w:rFonts w:cs="Times New Roman"/>
          <w:szCs w:val="20"/>
        </w:rPr>
        <w:t xml:space="preserve"> (Acórdão TCU nº 2957/2011 – P).</w:t>
      </w:r>
    </w:p>
    <w:p w14:paraId="265D737D" w14:textId="22D850BF"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A244073" w14:textId="77777777" w:rsidR="00D72FB0" w:rsidRPr="00942ABF" w:rsidRDefault="00D72FB0" w:rsidP="00D72FB0">
      <w:pPr>
        <w:numPr>
          <w:ilvl w:val="1"/>
          <w:numId w:val="1"/>
        </w:numPr>
        <w:spacing w:before="120" w:after="120" w:line="276" w:lineRule="auto"/>
        <w:jc w:val="both"/>
        <w:rPr>
          <w:rFonts w:cs="Times New Roman"/>
          <w:szCs w:val="20"/>
        </w:rPr>
      </w:pPr>
      <w:r w:rsidRPr="00942ABF">
        <w:rPr>
          <w:rFonts w:cs="Times New Roman"/>
          <w:szCs w:val="20"/>
        </w:rPr>
        <w:lastRenderedPageBreak/>
        <w:t>Após a autorização do órgão gerenciador, o órgão não participante deverá efetivar a contratação solicitada em até noventa dias, observado o prazo de validade da Ata de Registro de Preços.</w:t>
      </w:r>
    </w:p>
    <w:p w14:paraId="20F3A87D" w14:textId="0603DEF2" w:rsidR="00D72FB0" w:rsidRPr="00942ABF" w:rsidRDefault="00D72FB0" w:rsidP="00D72FB0">
      <w:pPr>
        <w:numPr>
          <w:ilvl w:val="2"/>
          <w:numId w:val="1"/>
        </w:numPr>
        <w:spacing w:before="120" w:after="120" w:line="276" w:lineRule="auto"/>
        <w:jc w:val="both"/>
        <w:rPr>
          <w:rFonts w:cs="Times New Roman"/>
          <w:szCs w:val="20"/>
        </w:rPr>
      </w:pPr>
      <w:r w:rsidRPr="00942ABF">
        <w:rPr>
          <w:rFonts w:cs="Times New Roman"/>
          <w:szCs w:val="20"/>
        </w:rPr>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3017F7" w:rsidRDefault="00CB46FC" w:rsidP="00C60729">
      <w:pPr>
        <w:pStyle w:val="Nivel1"/>
        <w:rPr>
          <w:iCs/>
        </w:rPr>
      </w:pPr>
      <w:r w:rsidRPr="003017F7">
        <w:t xml:space="preserve">VALIDADE DA ATA </w:t>
      </w:r>
    </w:p>
    <w:p w14:paraId="4C5163BF" w14:textId="73229FEE"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 xml:space="preserve">A validade da Ata de Registro de Preços será de 12 meses, a partir </w:t>
      </w:r>
      <w:r w:rsidR="00A5475B">
        <w:rPr>
          <w:rFonts w:cs="Arial"/>
          <w:szCs w:val="20"/>
        </w:rPr>
        <w:t>da assinatura da mesma,</w:t>
      </w:r>
      <w:r w:rsidRPr="003017F7">
        <w:rPr>
          <w:rFonts w:cs="Arial"/>
          <w:szCs w:val="20"/>
        </w:rPr>
        <w:t xml:space="preserve"> não podendo ser prorrogada.</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w:t>
      </w:r>
      <w:proofErr w:type="spellStart"/>
      <w:r w:rsidRPr="003017F7">
        <w:rPr>
          <w:rFonts w:cs="Arial"/>
          <w:szCs w:val="20"/>
        </w:rPr>
        <w:t>vantaj</w:t>
      </w:r>
      <w:r w:rsidR="00DD029E" w:rsidRPr="003017F7">
        <w:rPr>
          <w:rFonts w:cs="Arial"/>
          <w:szCs w:val="20"/>
        </w:rPr>
        <w:t>osidade</w:t>
      </w:r>
      <w:proofErr w:type="spellEnd"/>
      <w:r w:rsidR="00DD029E" w:rsidRPr="003017F7">
        <w:rPr>
          <w:rFonts w:cs="Arial"/>
          <w:szCs w:val="20"/>
        </w:rPr>
        <w:t xml:space="preserve"> dos preços registrados nesta</w:t>
      </w:r>
      <w:r w:rsidRPr="003017F7">
        <w:rPr>
          <w:rFonts w:cs="Arial"/>
          <w:szCs w:val="20"/>
        </w:rPr>
        <w:t xml:space="preserve"> Ata.</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w:t>
      </w:r>
      <w:proofErr w:type="gramEnd"/>
      <w:r w:rsidRPr="003017F7">
        <w:rPr>
          <w:rFonts w:cs="Arial"/>
          <w:szCs w:val="20"/>
        </w:rPr>
        <w:t>s)</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o</w:t>
      </w:r>
      <w:r w:rsidR="00EF3535" w:rsidRPr="003017F7">
        <w:rPr>
          <w:rFonts w:cs="Arial"/>
          <w:szCs w:val="20"/>
        </w:rPr>
        <w:t>(</w:t>
      </w:r>
      <w:r w:rsidRPr="003017F7">
        <w:rPr>
          <w:rFonts w:cs="Arial"/>
          <w:szCs w:val="20"/>
        </w:rPr>
        <w:t>s</w:t>
      </w:r>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8" w14:textId="53CD574C" w:rsidR="00673105" w:rsidRPr="00A5475B" w:rsidRDefault="00520E7A" w:rsidP="00673105">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t>A ordem de classificação dos fornecedores que aceitarem reduzir seus preços aos valores de mercado observará a classificação original.</w:t>
      </w:r>
    </w:p>
    <w:p w14:paraId="4C5163C9"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de mercado </w:t>
      </w:r>
      <w:proofErr w:type="gramStart"/>
      <w:r w:rsidRPr="003017F7">
        <w:rPr>
          <w:rFonts w:cs="Arial"/>
          <w:szCs w:val="20"/>
        </w:rPr>
        <w:t>tornar-se</w:t>
      </w:r>
      <w:proofErr w:type="gramEnd"/>
      <w:r w:rsidRPr="003017F7">
        <w:rPr>
          <w:rFonts w:cs="Arial"/>
          <w:szCs w:val="20"/>
        </w:rPr>
        <w:t xml:space="preserve"> superior aos preços registrados e o fornecedor não puder cumprir o compromisso, o órgão gerenciador poderá:</w:t>
      </w:r>
    </w:p>
    <w:p w14:paraId="4C5163CA"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liberar</w:t>
      </w:r>
      <w:proofErr w:type="gramEnd"/>
      <w:r w:rsidRPr="003017F7">
        <w:rPr>
          <w:rFonts w:cs="Arial"/>
          <w:szCs w:val="20"/>
        </w:rPr>
        <w:t xml:space="preserve"> o fornecedor do compromisso assumido, caso a comunicação ocorra antes do pedido de fornecimento, e sem aplicação da penalidade se confirmada a veracidade dos motivos e comprovantes apresentados; e</w:t>
      </w:r>
    </w:p>
    <w:p w14:paraId="4C5163CB"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convocar</w:t>
      </w:r>
      <w:proofErr w:type="gramEnd"/>
      <w:r w:rsidRPr="003017F7">
        <w:rPr>
          <w:rFonts w:cs="Arial"/>
          <w:szCs w:val="20"/>
        </w:rPr>
        <w:t xml:space="preserve">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descumprir</w:t>
      </w:r>
      <w:proofErr w:type="gramEnd"/>
      <w:r w:rsidRPr="003017F7">
        <w:rPr>
          <w:rFonts w:cs="Arial"/>
          <w:szCs w:val="20"/>
        </w:rPr>
        <w:t xml:space="preserve">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sofrer</w:t>
      </w:r>
      <w:proofErr w:type="gramEnd"/>
      <w:r w:rsidRPr="003017F7">
        <w:rPr>
          <w:rFonts w:cs="Arial"/>
          <w:szCs w:val="20"/>
        </w:rPr>
        <w:t xml:space="preserve">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lastRenderedPageBreak/>
        <w:t xml:space="preserve">O cancelamento de registros nas hipóteses previstas nos </w:t>
      </w:r>
      <w:r w:rsidR="00831233" w:rsidRPr="003017F7">
        <w:rPr>
          <w:rFonts w:cs="Arial"/>
          <w:szCs w:val="20"/>
        </w:rPr>
        <w:t>itens 5</w:t>
      </w:r>
      <w:r w:rsidR="00C159F6" w:rsidRPr="003017F7">
        <w:rPr>
          <w:rFonts w:cs="Arial"/>
          <w:szCs w:val="20"/>
        </w:rPr>
        <w:t xml:space="preserve">.6.1, </w:t>
      </w:r>
      <w:r w:rsidR="00831233" w:rsidRPr="003017F7">
        <w:rPr>
          <w:rFonts w:cs="Arial"/>
          <w:szCs w:val="20"/>
        </w:rPr>
        <w:t>5</w:t>
      </w:r>
      <w:r w:rsidR="00C159F6" w:rsidRPr="003017F7">
        <w:rPr>
          <w:rFonts w:cs="Arial"/>
          <w:szCs w:val="20"/>
        </w:rPr>
        <w:t xml:space="preserve">.6.2 e </w:t>
      </w:r>
      <w:r w:rsidR="00831233" w:rsidRPr="003017F7">
        <w:rPr>
          <w:rFonts w:cs="Arial"/>
          <w:szCs w:val="20"/>
        </w:rPr>
        <w:t>5</w:t>
      </w:r>
      <w:r w:rsidR="00C159F6" w:rsidRPr="003017F7">
        <w:rPr>
          <w:rFonts w:cs="Arial"/>
          <w:szCs w:val="20"/>
        </w:rPr>
        <w:t xml:space="preserve">.6.4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por</w:t>
      </w:r>
      <w:proofErr w:type="gramEnd"/>
      <w:r w:rsidRPr="003017F7">
        <w:rPr>
          <w:rFonts w:cs="Arial"/>
          <w:szCs w:val="20"/>
        </w:rPr>
        <w:t xml:space="preserve">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proofErr w:type="gramStart"/>
      <w:r w:rsidRPr="003017F7">
        <w:rPr>
          <w:rFonts w:cs="Arial"/>
          <w:szCs w:val="20"/>
        </w:rPr>
        <w:t>a</w:t>
      </w:r>
      <w:proofErr w:type="gramEnd"/>
      <w:r w:rsidRPr="003017F7">
        <w:rPr>
          <w:rFonts w:cs="Arial"/>
          <w:szCs w:val="20"/>
        </w:rPr>
        <w:t xml:space="preserve">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548B37C"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3017F7">
        <w:rPr>
          <w:rFonts w:cs="Arial"/>
          <w:iCs/>
          <w:szCs w:val="20"/>
        </w:rPr>
        <w:t>, ANEXO AO EDITAL</w:t>
      </w:r>
      <w:r w:rsidR="00FD05A7" w:rsidRPr="003017F7">
        <w:rPr>
          <w:rFonts w:cs="Arial"/>
          <w:iCs/>
          <w:szCs w:val="20"/>
        </w:rPr>
        <w:t>.</w:t>
      </w:r>
    </w:p>
    <w:p w14:paraId="4C5163D8" w14:textId="689A647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acréscimos nos quantitativos fixados nesta ata de registro de preços, inclusive o acréscimo de que trata o § 1º do art. 65 da Lei </w:t>
      </w:r>
      <w:r w:rsidR="00C5111B" w:rsidRPr="003017F7">
        <w:rPr>
          <w:rFonts w:cs="Arial"/>
          <w:szCs w:val="20"/>
        </w:rPr>
        <w:t>nº 8.666/93</w:t>
      </w:r>
      <w:r w:rsidR="0093531B" w:rsidRPr="003017F7">
        <w:rPr>
          <w:rFonts w:cs="Arial"/>
          <w:szCs w:val="20"/>
        </w:rPr>
        <w:t>, nos termos do art. 12, §1º do Decreto nº 7.892/13</w:t>
      </w:r>
      <w:r w:rsidR="00C5111B" w:rsidRPr="003017F7">
        <w:rPr>
          <w:rFonts w:cs="Arial"/>
          <w:szCs w:val="20"/>
        </w:rPr>
        <w:t>.</w:t>
      </w:r>
    </w:p>
    <w:p w14:paraId="4C5163D9" w14:textId="6D679B79" w:rsidR="00831233" w:rsidRPr="00A5475B" w:rsidRDefault="00831233" w:rsidP="00831233">
      <w:pPr>
        <w:numPr>
          <w:ilvl w:val="1"/>
          <w:numId w:val="1"/>
        </w:numPr>
        <w:autoSpaceDE w:val="0"/>
        <w:autoSpaceDN w:val="0"/>
        <w:adjustRightInd w:val="0"/>
        <w:spacing w:before="120" w:after="120" w:line="276" w:lineRule="auto"/>
        <w:ind w:left="425" w:firstLine="0"/>
        <w:jc w:val="both"/>
        <w:rPr>
          <w:rFonts w:cs="Arial"/>
          <w:iCs/>
          <w:szCs w:val="20"/>
        </w:rPr>
      </w:pPr>
      <w:r w:rsidRPr="00A5475B">
        <w:rPr>
          <w:rFonts w:cs="Arial"/>
          <w:iCs/>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A5475B">
        <w:rPr>
          <w:rFonts w:cs="Arial"/>
          <w:iCs/>
          <w:szCs w:val="20"/>
        </w:rPr>
        <w:t>§4º do Decreto n. 7.892, de 2013</w:t>
      </w:r>
      <w:r w:rsidRPr="00A5475B">
        <w:rPr>
          <w:rFonts w:cs="Arial"/>
          <w:iCs/>
          <w:szCs w:val="20"/>
        </w:rPr>
        <w:t>.</w:t>
      </w:r>
    </w:p>
    <w:p w14:paraId="4C5163DA" w14:textId="77777777" w:rsidR="00C5111B" w:rsidRPr="003017F7" w:rsidRDefault="00C5111B" w:rsidP="00FD05A7">
      <w:pPr>
        <w:widowControl w:val="0"/>
        <w:autoSpaceDE w:val="0"/>
        <w:autoSpaceDN w:val="0"/>
        <w:adjustRightInd w:val="0"/>
        <w:spacing w:before="240"/>
        <w:ind w:right="-15"/>
        <w:jc w:val="both"/>
        <w:rPr>
          <w:rFonts w:cs="Arial"/>
        </w:rPr>
      </w:pPr>
    </w:p>
    <w:p w14:paraId="05C06513" w14:textId="77777777" w:rsidR="00A5475B" w:rsidRDefault="00A5475B" w:rsidP="00A5475B">
      <w:pPr>
        <w:widowControl w:val="0"/>
        <w:autoSpaceDE w:val="0"/>
        <w:autoSpaceDN w:val="0"/>
        <w:adjustRightInd w:val="0"/>
        <w:ind w:right="-15"/>
        <w:jc w:val="both"/>
        <w:rPr>
          <w:rFonts w:cs="Arial"/>
          <w:i/>
          <w:iCs/>
          <w:color w:val="FF0000"/>
          <w:szCs w:val="20"/>
        </w:rPr>
      </w:pPr>
      <w:r w:rsidRPr="005A6E38">
        <w:rPr>
          <w:rFonts w:cs="Arial"/>
          <w:szCs w:val="20"/>
        </w:rPr>
        <w:t>Para firmeza e validade do pactuado, a presente Ata foi lavrada em</w:t>
      </w:r>
      <w:r>
        <w:rPr>
          <w:rFonts w:cs="Arial"/>
          <w:color w:val="FF0000"/>
          <w:szCs w:val="20"/>
        </w:rPr>
        <w:t xml:space="preserve"> </w:t>
      </w:r>
      <w:r>
        <w:rPr>
          <w:rFonts w:cs="Arial"/>
          <w:szCs w:val="20"/>
        </w:rPr>
        <w:t>1 via</w:t>
      </w:r>
      <w:r w:rsidRPr="005A6E38">
        <w:rPr>
          <w:rFonts w:cs="Arial"/>
          <w:szCs w:val="20"/>
        </w:rPr>
        <w:t xml:space="preserve"> de igual teor, que, depois de lida e achada em ordem, vai assinada pelas partes </w:t>
      </w:r>
      <w:r w:rsidRPr="005A6E38">
        <w:rPr>
          <w:rFonts w:cs="Arial"/>
          <w:i/>
          <w:iCs/>
          <w:color w:val="FF0000"/>
          <w:szCs w:val="20"/>
        </w:rPr>
        <w:t xml:space="preserve">e encaminhada cópia aos demais órgãos participantes (se houver). </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166F2775" w14:textId="77777777" w:rsidR="00A5475B" w:rsidRPr="004D09AD" w:rsidRDefault="00A5475B" w:rsidP="00A5475B">
      <w:pPr>
        <w:widowControl w:val="0"/>
        <w:autoSpaceDE w:val="0"/>
        <w:autoSpaceDN w:val="0"/>
        <w:adjustRightInd w:val="0"/>
        <w:ind w:right="-79"/>
        <w:jc w:val="center"/>
        <w:rPr>
          <w:rFonts w:cs="Arial"/>
          <w:spacing w:val="-1"/>
          <w:szCs w:val="20"/>
        </w:rPr>
      </w:pPr>
      <w:r w:rsidRPr="004D09AD">
        <w:rPr>
          <w:rFonts w:cs="Arial"/>
          <w:spacing w:val="-1"/>
          <w:szCs w:val="20"/>
        </w:rPr>
        <w:t xml:space="preserve">Niterói, </w:t>
      </w:r>
      <w:r>
        <w:rPr>
          <w:rFonts w:cs="Arial"/>
          <w:spacing w:val="-1"/>
          <w:szCs w:val="20"/>
        </w:rPr>
        <w:t xml:space="preserve">___ de ________ </w:t>
      </w:r>
      <w:proofErr w:type="spellStart"/>
      <w:r>
        <w:rPr>
          <w:rFonts w:cs="Arial"/>
          <w:spacing w:val="-1"/>
          <w:szCs w:val="20"/>
        </w:rPr>
        <w:t>de</w:t>
      </w:r>
      <w:proofErr w:type="spellEnd"/>
      <w:r>
        <w:rPr>
          <w:rFonts w:cs="Arial"/>
          <w:spacing w:val="-1"/>
          <w:szCs w:val="20"/>
        </w:rPr>
        <w:t xml:space="preserve"> 201__.</w:t>
      </w:r>
    </w:p>
    <w:p w14:paraId="414981CE" w14:textId="77777777" w:rsidR="00A5475B" w:rsidRDefault="00A5475B" w:rsidP="00A5475B">
      <w:pPr>
        <w:widowControl w:val="0"/>
        <w:autoSpaceDE w:val="0"/>
        <w:autoSpaceDN w:val="0"/>
        <w:adjustRightInd w:val="0"/>
        <w:spacing w:line="395" w:lineRule="exact"/>
        <w:ind w:left="709" w:right="1511"/>
        <w:jc w:val="center"/>
        <w:rPr>
          <w:rFonts w:cs="Arial"/>
          <w:b/>
          <w:szCs w:val="20"/>
        </w:rPr>
      </w:pPr>
    </w:p>
    <w:p w14:paraId="3C3ACBCE" w14:textId="77777777" w:rsidR="00A5475B" w:rsidRPr="004D09AD" w:rsidRDefault="00A5475B" w:rsidP="00A5475B">
      <w:pPr>
        <w:widowControl w:val="0"/>
        <w:autoSpaceDE w:val="0"/>
        <w:autoSpaceDN w:val="0"/>
        <w:adjustRightInd w:val="0"/>
        <w:spacing w:line="395" w:lineRule="exact"/>
        <w:ind w:left="709" w:right="1511"/>
        <w:jc w:val="center"/>
        <w:rPr>
          <w:rFonts w:cs="Arial"/>
          <w:b/>
          <w:szCs w:val="20"/>
        </w:rPr>
      </w:pPr>
    </w:p>
    <w:p w14:paraId="36A97F18" w14:textId="77777777" w:rsidR="00A5475B" w:rsidRPr="004D09AD" w:rsidRDefault="00A5475B" w:rsidP="00A5475B">
      <w:pPr>
        <w:widowControl w:val="0"/>
        <w:autoSpaceDE w:val="0"/>
        <w:autoSpaceDN w:val="0"/>
        <w:adjustRightInd w:val="0"/>
        <w:spacing w:line="395" w:lineRule="exact"/>
        <w:ind w:left="709" w:right="1511"/>
        <w:jc w:val="center"/>
        <w:rPr>
          <w:rFonts w:cs="Arial"/>
          <w:szCs w:val="20"/>
        </w:rPr>
      </w:pPr>
      <w:r w:rsidRPr="004D09AD">
        <w:rPr>
          <w:rFonts w:cs="Arial"/>
          <w:szCs w:val="20"/>
        </w:rPr>
        <w:t>_________________</w:t>
      </w:r>
      <w:r>
        <w:rPr>
          <w:rFonts w:cs="Arial"/>
          <w:szCs w:val="20"/>
        </w:rPr>
        <w:t>________________</w:t>
      </w:r>
      <w:r w:rsidRPr="004D09AD">
        <w:rPr>
          <w:rFonts w:cs="Arial"/>
          <w:szCs w:val="20"/>
        </w:rPr>
        <w:t>_________________</w:t>
      </w:r>
    </w:p>
    <w:p w14:paraId="1F7D8CB8" w14:textId="77777777" w:rsidR="00A5475B" w:rsidRPr="0086729A" w:rsidRDefault="00A5475B" w:rsidP="00A5475B">
      <w:pPr>
        <w:widowControl w:val="0"/>
        <w:autoSpaceDE w:val="0"/>
        <w:autoSpaceDN w:val="0"/>
        <w:adjustRightInd w:val="0"/>
        <w:ind w:left="709" w:right="1508"/>
        <w:jc w:val="center"/>
        <w:rPr>
          <w:rFonts w:cs="Arial"/>
          <w:caps/>
          <w:szCs w:val="20"/>
        </w:rPr>
      </w:pPr>
      <w:r w:rsidRPr="0086729A">
        <w:rPr>
          <w:rFonts w:cs="Arial"/>
          <w:caps/>
          <w:szCs w:val="20"/>
        </w:rPr>
        <w:t>Vera Lucia Lavrado Cupelo Cajazeiras</w:t>
      </w:r>
    </w:p>
    <w:p w14:paraId="2E8C2FE2" w14:textId="77777777" w:rsidR="00A5475B" w:rsidRDefault="00A5475B" w:rsidP="00A5475B">
      <w:pPr>
        <w:widowControl w:val="0"/>
        <w:autoSpaceDE w:val="0"/>
        <w:autoSpaceDN w:val="0"/>
        <w:adjustRightInd w:val="0"/>
        <w:ind w:left="709" w:right="1508"/>
        <w:jc w:val="center"/>
        <w:rPr>
          <w:rFonts w:cs="Arial"/>
          <w:szCs w:val="20"/>
        </w:rPr>
      </w:pPr>
      <w:r>
        <w:rPr>
          <w:rFonts w:cs="Arial"/>
          <w:szCs w:val="20"/>
        </w:rPr>
        <w:t>Pró-Reitora de Administração</w:t>
      </w:r>
    </w:p>
    <w:sectPr w:rsidR="00A5475B">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C7C41" w14:textId="77777777" w:rsidR="004F4340" w:rsidRDefault="004F4340" w:rsidP="00831233">
      <w:r>
        <w:separator/>
      </w:r>
    </w:p>
  </w:endnote>
  <w:endnote w:type="continuationSeparator" w:id="0">
    <w:p w14:paraId="0D3EC85D" w14:textId="77777777" w:rsidR="004F4340" w:rsidRDefault="004F4340"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Times New Roman"/>
    <w:charset w:val="00"/>
    <w:family w:val="swiss"/>
    <w:pitch w:val="variable"/>
    <w:sig w:usb0="800000AF" w:usb1="1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63E9" w14:textId="77777777" w:rsidR="00831233" w:rsidRDefault="00831233" w:rsidP="00831233">
    <w:pPr>
      <w:pStyle w:val="Rodap"/>
    </w:pPr>
    <w:r>
      <w:t>____________________________________________________________________</w:t>
    </w:r>
  </w:p>
  <w:p w14:paraId="4C5163EA" w14:textId="77777777" w:rsidR="00831233" w:rsidRPr="00025B38" w:rsidRDefault="00831233" w:rsidP="00831233">
    <w:pPr>
      <w:pStyle w:val="Rodap"/>
      <w:rPr>
        <w:sz w:val="12"/>
        <w:szCs w:val="12"/>
      </w:rPr>
    </w:pPr>
    <w:r w:rsidRPr="00025B38">
      <w:rPr>
        <w:sz w:val="12"/>
        <w:szCs w:val="12"/>
      </w:rPr>
      <w:t>Comissão Permanente de Atualização de Editais da Consultoria-Geral da União</w:t>
    </w:r>
  </w:p>
  <w:p w14:paraId="4C5163EB" w14:textId="77777777" w:rsidR="00831233" w:rsidRDefault="00831233" w:rsidP="00831233">
    <w:pPr>
      <w:pStyle w:val="Rodap"/>
      <w:rPr>
        <w:sz w:val="12"/>
        <w:szCs w:val="12"/>
      </w:rPr>
    </w:pPr>
    <w:r>
      <w:rPr>
        <w:sz w:val="12"/>
        <w:szCs w:val="12"/>
      </w:rPr>
      <w:t xml:space="preserve">Ata de Registro de Preços – </w:t>
    </w:r>
    <w:r w:rsidRPr="00025B38">
      <w:rPr>
        <w:sz w:val="12"/>
        <w:szCs w:val="12"/>
      </w:rPr>
      <w:t>modelo</w:t>
    </w:r>
    <w:r>
      <w:rPr>
        <w:sz w:val="12"/>
        <w:szCs w:val="12"/>
      </w:rPr>
      <w:t xml:space="preserve"> – pregão serviços</w:t>
    </w:r>
  </w:p>
  <w:p w14:paraId="4C5163EC" w14:textId="537D3436" w:rsidR="00831233" w:rsidRDefault="00906B4E" w:rsidP="00831233">
    <w:pPr>
      <w:pStyle w:val="Rodap"/>
    </w:pPr>
    <w:r>
      <w:rPr>
        <w:sz w:val="12"/>
        <w:szCs w:val="12"/>
      </w:rPr>
      <w:t xml:space="preserve">Atualização: </w:t>
    </w:r>
    <w:r w:rsidR="003962AF">
      <w:rPr>
        <w:sz w:val="12"/>
        <w:szCs w:val="12"/>
      </w:rPr>
      <w:t>J</w:t>
    </w:r>
    <w:r w:rsidR="00DD7B98">
      <w:rPr>
        <w:sz w:val="12"/>
        <w:szCs w:val="12"/>
      </w:rPr>
      <w:t>ulho/2017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2F2F" w14:textId="77777777" w:rsidR="004F4340" w:rsidRDefault="004F4340" w:rsidP="00831233">
      <w:r>
        <w:separator/>
      </w:r>
    </w:p>
  </w:footnote>
  <w:footnote w:type="continuationSeparator" w:id="0">
    <w:p w14:paraId="67E3CC4B" w14:textId="77777777" w:rsidR="004F4340" w:rsidRDefault="004F4340" w:rsidP="00831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BC4C" w14:textId="77777777" w:rsidR="00942ABF" w:rsidRPr="00A5475B" w:rsidRDefault="00942ABF" w:rsidP="00942ABF">
    <w:pPr>
      <w:pStyle w:val="Cabealho"/>
      <w:jc w:val="right"/>
      <w:rPr>
        <w:rFonts w:ascii="Verdana" w:hAnsi="Verdana"/>
        <w:sz w:val="16"/>
        <w:szCs w:val="16"/>
      </w:rPr>
    </w:pPr>
    <w:r w:rsidRPr="00A5475B">
      <w:rPr>
        <w:rFonts w:ascii="Verdana" w:hAnsi="Verdana"/>
        <w:sz w:val="16"/>
        <w:szCs w:val="16"/>
      </w:rPr>
      <w:t>Fls</w:t>
    </w:r>
    <w:proofErr w:type="gramStart"/>
    <w:r w:rsidRPr="00A5475B">
      <w:rPr>
        <w:rFonts w:ascii="Verdana" w:hAnsi="Verdana"/>
        <w:sz w:val="16"/>
        <w:szCs w:val="16"/>
      </w:rPr>
      <w:t>.:_</w:t>
    </w:r>
    <w:proofErr w:type="gramEnd"/>
    <w:r w:rsidRPr="00A5475B">
      <w:rPr>
        <w:rFonts w:ascii="Verdana" w:hAnsi="Verdana"/>
        <w:sz w:val="16"/>
        <w:szCs w:val="16"/>
      </w:rPr>
      <w:t>______</w:t>
    </w:r>
  </w:p>
  <w:p w14:paraId="4780A16D" w14:textId="4EF689FA" w:rsidR="00942ABF" w:rsidRDefault="00942ABF" w:rsidP="00942ABF">
    <w:pPr>
      <w:pStyle w:val="Cabealho"/>
      <w:jc w:val="right"/>
    </w:pPr>
    <w:r w:rsidRPr="00A5475B">
      <w:rPr>
        <w:rFonts w:ascii="Verdana" w:hAnsi="Verdana"/>
        <w:sz w:val="16"/>
        <w:szCs w:val="16"/>
      </w:rPr>
      <w:t xml:space="preserve">Processo </w:t>
    </w:r>
    <w:proofErr w:type="gramStart"/>
    <w:r w:rsidRPr="00A5475B">
      <w:rPr>
        <w:rFonts w:ascii="Verdana" w:hAnsi="Verdana"/>
        <w:sz w:val="16"/>
        <w:szCs w:val="16"/>
      </w:rPr>
      <w:t>n.º</w:t>
    </w:r>
    <w:proofErr w:type="gramEnd"/>
    <w:r w:rsidRPr="00A5475B">
      <w:rPr>
        <w:rFonts w:ascii="Verdana" w:hAnsi="Verdana"/>
        <w:sz w:val="16"/>
        <w:szCs w:val="16"/>
      </w:rPr>
      <w:t xml:space="preserve"> 23069</w:t>
    </w:r>
    <w:r w:rsidRPr="00A5475B">
      <w:t>.</w:t>
    </w:r>
    <w:r w:rsidR="00A5475B">
      <w:t>007918/2019-17</w:t>
    </w:r>
  </w:p>
  <w:p w14:paraId="07053B79" w14:textId="77777777" w:rsidR="00942ABF" w:rsidRDefault="00942A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83857"/>
    <w:multiLevelType w:val="multilevel"/>
    <w:tmpl w:val="EC727350"/>
    <w:lvl w:ilvl="0">
      <w:start w:val="1"/>
      <w:numFmt w:val="decimal"/>
      <w:pStyle w:val="Ni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5488C"/>
    <w:rsid w:val="000B7011"/>
    <w:rsid w:val="00113AE6"/>
    <w:rsid w:val="00116DDF"/>
    <w:rsid w:val="00130234"/>
    <w:rsid w:val="001770D2"/>
    <w:rsid w:val="001D310A"/>
    <w:rsid w:val="001D7571"/>
    <w:rsid w:val="00210AA6"/>
    <w:rsid w:val="00220E98"/>
    <w:rsid w:val="0025456D"/>
    <w:rsid w:val="002712DA"/>
    <w:rsid w:val="00287B6A"/>
    <w:rsid w:val="0029606B"/>
    <w:rsid w:val="002A3357"/>
    <w:rsid w:val="002B3D1E"/>
    <w:rsid w:val="002E1277"/>
    <w:rsid w:val="002F4C05"/>
    <w:rsid w:val="003017F7"/>
    <w:rsid w:val="003962AF"/>
    <w:rsid w:val="003A7990"/>
    <w:rsid w:val="003B47A1"/>
    <w:rsid w:val="003C49EC"/>
    <w:rsid w:val="003E658F"/>
    <w:rsid w:val="004070C9"/>
    <w:rsid w:val="0042684A"/>
    <w:rsid w:val="0043176D"/>
    <w:rsid w:val="00446920"/>
    <w:rsid w:val="00453D3C"/>
    <w:rsid w:val="004811E3"/>
    <w:rsid w:val="004A6DF8"/>
    <w:rsid w:val="004C14E4"/>
    <w:rsid w:val="004F4340"/>
    <w:rsid w:val="00502D9C"/>
    <w:rsid w:val="00520E7A"/>
    <w:rsid w:val="00622A02"/>
    <w:rsid w:val="00631E43"/>
    <w:rsid w:val="00673105"/>
    <w:rsid w:val="006D7024"/>
    <w:rsid w:val="00734091"/>
    <w:rsid w:val="00760276"/>
    <w:rsid w:val="00810F58"/>
    <w:rsid w:val="00831233"/>
    <w:rsid w:val="00866CC7"/>
    <w:rsid w:val="008764C0"/>
    <w:rsid w:val="00882690"/>
    <w:rsid w:val="008D10FD"/>
    <w:rsid w:val="00906B4E"/>
    <w:rsid w:val="00921EFD"/>
    <w:rsid w:val="0093531B"/>
    <w:rsid w:val="00942ABF"/>
    <w:rsid w:val="0098734B"/>
    <w:rsid w:val="009B08EF"/>
    <w:rsid w:val="009D5E28"/>
    <w:rsid w:val="009E4456"/>
    <w:rsid w:val="00A52B45"/>
    <w:rsid w:val="00A5475B"/>
    <w:rsid w:val="00A57B8A"/>
    <w:rsid w:val="00A7721F"/>
    <w:rsid w:val="00AB0846"/>
    <w:rsid w:val="00B10156"/>
    <w:rsid w:val="00B523BB"/>
    <w:rsid w:val="00B76EBB"/>
    <w:rsid w:val="00B8793D"/>
    <w:rsid w:val="00C017B6"/>
    <w:rsid w:val="00C1527B"/>
    <w:rsid w:val="00C159F6"/>
    <w:rsid w:val="00C341D8"/>
    <w:rsid w:val="00C35F50"/>
    <w:rsid w:val="00C5111B"/>
    <w:rsid w:val="00C60729"/>
    <w:rsid w:val="00C7693F"/>
    <w:rsid w:val="00CB46FC"/>
    <w:rsid w:val="00CB6ADB"/>
    <w:rsid w:val="00D50B23"/>
    <w:rsid w:val="00D535EE"/>
    <w:rsid w:val="00D63A70"/>
    <w:rsid w:val="00D66549"/>
    <w:rsid w:val="00D72FB0"/>
    <w:rsid w:val="00D7344C"/>
    <w:rsid w:val="00D90DF8"/>
    <w:rsid w:val="00DA505B"/>
    <w:rsid w:val="00DB1AB2"/>
    <w:rsid w:val="00DD029E"/>
    <w:rsid w:val="00DD7B98"/>
    <w:rsid w:val="00E36376"/>
    <w:rsid w:val="00E603AA"/>
    <w:rsid w:val="00EE517C"/>
    <w:rsid w:val="00EF3535"/>
    <w:rsid w:val="00F77F32"/>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C516389"/>
  <w14:defaultImageDpi w14:val="300"/>
  <w15:docId w15:val="{B61EC2D4-2D5D-4BC6-BC47-D1795DB1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iPriority w:val="99"/>
    <w:unhideWhenUsed/>
    <w:rsid w:val="00831233"/>
    <w:pPr>
      <w:tabs>
        <w:tab w:val="center" w:pos="4252"/>
        <w:tab w:val="right" w:pos="8504"/>
      </w:tabs>
    </w:pPr>
  </w:style>
  <w:style w:type="character" w:customStyle="1" w:styleId="RodapChar">
    <w:name w:val="Rodapé Char"/>
    <w:basedOn w:val="Fontepargpadro"/>
    <w:link w:val="Rodap"/>
    <w:uiPriority w:val="99"/>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B76EBB"/>
    <w:rPr>
      <w:i/>
      <w:iCs/>
      <w:color w:val="000000" w:themeColor="text1"/>
    </w:rPr>
  </w:style>
  <w:style w:type="character" w:customStyle="1" w:styleId="CitaoChar">
    <w:name w:val="Citação Char"/>
    <w:basedOn w:val="Fontepargpadr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rPr>
      <w:szCs w:val="20"/>
    </w:rPr>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017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dfa71caac9fcb1ff7f25c5fd5293f558">
  <xsd:schema xmlns:xsd="http://www.w3.org/2001/XMLSchema" xmlns:xs="http://www.w3.org/2001/XMLSchema" xmlns:p="http://schemas.microsoft.com/office/2006/metadata/properties" xmlns:ns2="52c93ea8-e2de-466c-b401-d7fabeb9490e" targetNamespace="http://schemas.microsoft.com/office/2006/metadata/properties" ma:root="true" ma:fieldsID="aa9687eb881e0b82a4bce37bdf029d6a"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2.xml><?xml version="1.0" encoding="utf-8"?>
<ds:datastoreItem xmlns:ds="http://schemas.openxmlformats.org/officeDocument/2006/customXml" ds:itemID="{3F6D1055-97D7-46F9-BA04-87682D846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DD767D-A910-4DEF-8D28-559802C72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1534</Words>
  <Characters>8288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UFF</cp:lastModifiedBy>
  <cp:revision>3</cp:revision>
  <dcterms:created xsi:type="dcterms:W3CDTF">2018-12-20T21:37:00Z</dcterms:created>
  <dcterms:modified xsi:type="dcterms:W3CDTF">2019-10-03T21:07:00Z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