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125" w:rsidRDefault="00EA6125">
      <w:pPr>
        <w:spacing w:line="276" w:lineRule="auto"/>
        <w:rPr>
          <w:sz w:val="24"/>
          <w:szCs w:val="24"/>
        </w:rPr>
      </w:pPr>
    </w:p>
    <w:p w:rsidR="00EA6125" w:rsidRDefault="00EA6125">
      <w:pPr>
        <w:spacing w:line="276" w:lineRule="auto"/>
        <w:rPr>
          <w:sz w:val="24"/>
          <w:szCs w:val="24"/>
        </w:rPr>
      </w:pPr>
    </w:p>
    <w:p w:rsidR="00EA6125" w:rsidRDefault="00EA6125">
      <w:pPr>
        <w:spacing w:line="276" w:lineRule="auto"/>
        <w:rPr>
          <w:sz w:val="24"/>
          <w:szCs w:val="24"/>
        </w:rPr>
      </w:pPr>
    </w:p>
    <w:p w:rsidR="00EA6125" w:rsidRDefault="00EA6125">
      <w:pPr>
        <w:spacing w:line="276" w:lineRule="auto"/>
        <w:rPr>
          <w:sz w:val="24"/>
          <w:szCs w:val="24"/>
        </w:rPr>
      </w:pPr>
    </w:p>
    <w:p w:rsidR="00EA6125" w:rsidRDefault="00EA6125">
      <w:pPr>
        <w:spacing w:line="276" w:lineRule="auto"/>
        <w:rPr>
          <w:sz w:val="24"/>
          <w:szCs w:val="24"/>
        </w:rPr>
      </w:pPr>
    </w:p>
    <w:p w:rsidR="00EA6125" w:rsidRDefault="00EA6125">
      <w:pPr>
        <w:spacing w:line="276" w:lineRule="auto"/>
        <w:rPr>
          <w:sz w:val="24"/>
          <w:szCs w:val="24"/>
        </w:rPr>
      </w:pPr>
    </w:p>
    <w:p w:rsidR="00EA6125" w:rsidRDefault="00EA6125">
      <w:pPr>
        <w:spacing w:line="276" w:lineRule="auto"/>
        <w:rPr>
          <w:sz w:val="24"/>
          <w:szCs w:val="24"/>
        </w:rPr>
      </w:pPr>
      <w:bookmarkStart w:id="0" w:name="_GoBack"/>
      <w:bookmarkEnd w:id="0"/>
    </w:p>
    <w:p w:rsidR="00EA6125" w:rsidRDefault="00EA6125">
      <w:pPr>
        <w:spacing w:line="276" w:lineRule="auto"/>
        <w:rPr>
          <w:sz w:val="24"/>
          <w:szCs w:val="24"/>
        </w:rPr>
      </w:pPr>
    </w:p>
    <w:p w:rsidR="00EA6125" w:rsidRDefault="00EA6125" w:rsidP="00EA6125">
      <w:pPr>
        <w:pStyle w:val="WW-Padro"/>
        <w:jc w:val="center"/>
        <w:rPr>
          <w:rFonts w:ascii="Verdana" w:hAnsi="Verdana"/>
          <w:b/>
          <w:color w:val="FF0000"/>
          <w:sz w:val="32"/>
          <w:szCs w:val="32"/>
        </w:rPr>
      </w:pPr>
    </w:p>
    <w:p w:rsidR="00EA6125" w:rsidRDefault="00EA6125" w:rsidP="00EA6125">
      <w:pPr>
        <w:pStyle w:val="WW-Padro"/>
        <w:jc w:val="center"/>
        <w:rPr>
          <w:rFonts w:ascii="Verdana" w:hAnsi="Verdana"/>
          <w:b/>
          <w:color w:val="FF0000"/>
          <w:sz w:val="32"/>
          <w:szCs w:val="32"/>
        </w:rPr>
      </w:pPr>
      <w:r w:rsidRPr="0071374C">
        <w:rPr>
          <w:rFonts w:ascii="Verdana" w:hAnsi="Verdana"/>
          <w:b/>
          <w:color w:val="FF0000"/>
          <w:sz w:val="32"/>
          <w:szCs w:val="32"/>
        </w:rPr>
        <w:t>ANEXO I DO EDITAL DE PREGÃO ELETRÔNICO</w:t>
      </w:r>
    </w:p>
    <w:p w:rsidR="00EA6125" w:rsidRPr="0071374C" w:rsidRDefault="00EA6125" w:rsidP="00EA6125">
      <w:pPr>
        <w:pStyle w:val="WW-Padro"/>
        <w:jc w:val="center"/>
        <w:rPr>
          <w:rFonts w:ascii="Verdana" w:hAnsi="Verdana"/>
          <w:b/>
          <w:color w:val="FF0000"/>
          <w:sz w:val="32"/>
          <w:szCs w:val="32"/>
        </w:rPr>
      </w:pPr>
      <w:r w:rsidRPr="0071374C">
        <w:rPr>
          <w:rFonts w:ascii="Verdana" w:hAnsi="Verdana"/>
          <w:b/>
          <w:color w:val="FF0000"/>
          <w:sz w:val="32"/>
          <w:szCs w:val="32"/>
        </w:rPr>
        <w:t xml:space="preserve"> N.º </w:t>
      </w:r>
      <w:r>
        <w:rPr>
          <w:rFonts w:ascii="Verdana" w:hAnsi="Verdana"/>
          <w:b/>
          <w:color w:val="FF0000"/>
          <w:sz w:val="32"/>
          <w:szCs w:val="32"/>
        </w:rPr>
        <w:t>03/2019</w:t>
      </w:r>
      <w:r w:rsidRPr="0071374C">
        <w:rPr>
          <w:rFonts w:ascii="Verdana" w:hAnsi="Verdana"/>
          <w:b/>
          <w:color w:val="FF0000"/>
          <w:sz w:val="32"/>
          <w:szCs w:val="32"/>
        </w:rPr>
        <w:t>/AD</w:t>
      </w:r>
    </w:p>
    <w:p w:rsidR="00EA6125" w:rsidRDefault="00EA6125" w:rsidP="00EA6125">
      <w:pPr>
        <w:pStyle w:val="WW-Padro"/>
        <w:jc w:val="center"/>
        <w:rPr>
          <w:rFonts w:ascii="Verdana" w:hAnsi="Verdana"/>
          <w:b/>
          <w:color w:val="FF0000"/>
          <w:szCs w:val="24"/>
        </w:rPr>
      </w:pPr>
    </w:p>
    <w:p w:rsidR="00EA6125" w:rsidRDefault="00EA6125" w:rsidP="00EA6125">
      <w:pPr>
        <w:pStyle w:val="WW-Padro"/>
        <w:jc w:val="center"/>
        <w:rPr>
          <w:rFonts w:ascii="Verdana" w:hAnsi="Verdana"/>
          <w:b/>
          <w:color w:val="FF0000"/>
          <w:szCs w:val="24"/>
        </w:rPr>
      </w:pPr>
    </w:p>
    <w:p w:rsidR="00EA6125" w:rsidRDefault="00EA6125" w:rsidP="00EA6125">
      <w:pPr>
        <w:pStyle w:val="WW-Padro"/>
        <w:jc w:val="center"/>
        <w:rPr>
          <w:rFonts w:ascii="Verdana" w:hAnsi="Verdana"/>
          <w:b/>
          <w:color w:val="FF0000"/>
          <w:szCs w:val="24"/>
        </w:rPr>
      </w:pPr>
    </w:p>
    <w:p w:rsidR="00EA6125" w:rsidRDefault="00EA6125" w:rsidP="00EA6125">
      <w:pPr>
        <w:pStyle w:val="WW-Padro"/>
        <w:jc w:val="center"/>
        <w:rPr>
          <w:rFonts w:ascii="Verdana" w:hAnsi="Verdana"/>
          <w:b/>
          <w:color w:val="FF0000"/>
          <w:szCs w:val="24"/>
        </w:rPr>
      </w:pPr>
    </w:p>
    <w:p w:rsidR="00EA6125" w:rsidRDefault="00EA6125" w:rsidP="00EA6125">
      <w:pPr>
        <w:pStyle w:val="WW-Padro"/>
        <w:jc w:val="center"/>
        <w:rPr>
          <w:rFonts w:ascii="Verdana" w:hAnsi="Verdana"/>
          <w:b/>
          <w:color w:val="FF0000"/>
          <w:szCs w:val="24"/>
        </w:rPr>
      </w:pPr>
    </w:p>
    <w:p w:rsidR="00EA6125" w:rsidRDefault="00EA6125" w:rsidP="00EA6125">
      <w:pPr>
        <w:pStyle w:val="WW-Padro"/>
        <w:jc w:val="center"/>
        <w:rPr>
          <w:rFonts w:ascii="Verdana" w:hAnsi="Verdana"/>
          <w:b/>
          <w:color w:val="FF0000"/>
          <w:szCs w:val="24"/>
        </w:rPr>
      </w:pPr>
    </w:p>
    <w:p w:rsidR="00EA6125" w:rsidRPr="0071374C" w:rsidRDefault="00EA6125" w:rsidP="00EA6125">
      <w:pPr>
        <w:pStyle w:val="WW-Padro"/>
        <w:jc w:val="center"/>
        <w:rPr>
          <w:rFonts w:ascii="Verdana" w:hAnsi="Verdana"/>
          <w:b/>
          <w:color w:val="FF0000"/>
          <w:szCs w:val="24"/>
        </w:rPr>
      </w:pPr>
    </w:p>
    <w:p w:rsidR="00EA6125" w:rsidRPr="0071374C" w:rsidRDefault="00EA6125" w:rsidP="00EA6125">
      <w:pPr>
        <w:pStyle w:val="WW-Padro"/>
        <w:jc w:val="center"/>
        <w:rPr>
          <w:rFonts w:ascii="Verdana" w:hAnsi="Verdana"/>
          <w:b/>
          <w:sz w:val="32"/>
          <w:szCs w:val="32"/>
        </w:rPr>
      </w:pPr>
      <w:r w:rsidRPr="0071374C">
        <w:rPr>
          <w:rFonts w:ascii="Verdana" w:hAnsi="Verdana"/>
          <w:b/>
          <w:sz w:val="32"/>
          <w:szCs w:val="32"/>
        </w:rPr>
        <w:t>TERMO DE REFERÊNCIA</w:t>
      </w:r>
    </w:p>
    <w:p w:rsidR="00EA6125" w:rsidRPr="0071374C" w:rsidRDefault="00EA6125" w:rsidP="00EA6125">
      <w:pPr>
        <w:pStyle w:val="WW-Padro"/>
        <w:jc w:val="center"/>
        <w:rPr>
          <w:rFonts w:ascii="Verdana" w:hAnsi="Verdana"/>
          <w:b/>
          <w:sz w:val="32"/>
          <w:szCs w:val="32"/>
          <w:u w:val="single"/>
        </w:rPr>
      </w:pPr>
    </w:p>
    <w:p w:rsidR="00EA6125" w:rsidRDefault="00EA6125" w:rsidP="00EA6125">
      <w:pPr>
        <w:pStyle w:val="WW-Padro"/>
        <w:jc w:val="center"/>
        <w:rPr>
          <w:rFonts w:ascii="Verdana" w:hAnsi="Verdana"/>
          <w:b/>
          <w:sz w:val="18"/>
          <w:szCs w:val="18"/>
          <w:u w:val="single"/>
        </w:rPr>
      </w:pPr>
    </w:p>
    <w:p w:rsidR="00EA6125" w:rsidRDefault="00EA6125" w:rsidP="00EA6125">
      <w:pPr>
        <w:pStyle w:val="WW-Padro"/>
        <w:jc w:val="center"/>
        <w:rPr>
          <w:rFonts w:ascii="Verdana" w:hAnsi="Verdana"/>
          <w:b/>
          <w:sz w:val="18"/>
          <w:szCs w:val="18"/>
          <w:u w:val="single"/>
        </w:rPr>
      </w:pPr>
    </w:p>
    <w:p w:rsidR="00EA6125" w:rsidRDefault="00EA6125" w:rsidP="00EA6125">
      <w:pPr>
        <w:pStyle w:val="WW-Padro"/>
        <w:jc w:val="center"/>
        <w:rPr>
          <w:rFonts w:ascii="Verdana" w:hAnsi="Verdana"/>
          <w:b/>
          <w:sz w:val="18"/>
          <w:szCs w:val="18"/>
          <w:u w:val="single"/>
        </w:rPr>
      </w:pPr>
    </w:p>
    <w:p w:rsidR="00EA6125" w:rsidRDefault="00EA6125" w:rsidP="00EA6125">
      <w:pPr>
        <w:pStyle w:val="WW-Padro"/>
        <w:jc w:val="center"/>
        <w:rPr>
          <w:rFonts w:ascii="Verdana" w:hAnsi="Verdana"/>
          <w:b/>
          <w:sz w:val="18"/>
          <w:szCs w:val="18"/>
          <w:u w:val="single"/>
        </w:rPr>
      </w:pPr>
    </w:p>
    <w:p w:rsidR="00EA6125" w:rsidRDefault="00EA6125" w:rsidP="00EA6125">
      <w:pPr>
        <w:pStyle w:val="WW-Padro"/>
        <w:jc w:val="center"/>
        <w:rPr>
          <w:rFonts w:ascii="Verdana" w:hAnsi="Verdana"/>
          <w:b/>
          <w:sz w:val="18"/>
          <w:szCs w:val="18"/>
          <w:u w:val="single"/>
        </w:rPr>
      </w:pPr>
    </w:p>
    <w:p w:rsidR="00EA6125" w:rsidRDefault="00EA6125" w:rsidP="00EA6125">
      <w:pPr>
        <w:pStyle w:val="WW-Padro"/>
        <w:jc w:val="center"/>
        <w:rPr>
          <w:rFonts w:ascii="Verdana" w:hAnsi="Verdana"/>
          <w:b/>
          <w:sz w:val="18"/>
          <w:szCs w:val="18"/>
          <w:u w:val="single"/>
        </w:rPr>
      </w:pPr>
    </w:p>
    <w:p w:rsidR="00EA6125" w:rsidRDefault="00EA6125" w:rsidP="00EA6125">
      <w:pPr>
        <w:pStyle w:val="WW-Padro"/>
        <w:jc w:val="center"/>
        <w:rPr>
          <w:rFonts w:ascii="Verdana" w:hAnsi="Verdana"/>
          <w:b/>
          <w:sz w:val="18"/>
          <w:szCs w:val="18"/>
          <w:u w:val="single"/>
        </w:rPr>
      </w:pPr>
    </w:p>
    <w:p w:rsidR="00EA6125" w:rsidRDefault="00EA6125" w:rsidP="00EA6125">
      <w:pPr>
        <w:pStyle w:val="WW-Padro"/>
        <w:jc w:val="center"/>
        <w:rPr>
          <w:rFonts w:ascii="Verdana" w:hAnsi="Verdana"/>
          <w:b/>
          <w:sz w:val="18"/>
          <w:szCs w:val="18"/>
          <w:u w:val="single"/>
        </w:rPr>
      </w:pPr>
    </w:p>
    <w:p w:rsidR="00EA6125" w:rsidRPr="0071374C" w:rsidRDefault="00EA6125" w:rsidP="00EA6125">
      <w:pPr>
        <w:autoSpaceDE w:val="0"/>
        <w:autoSpaceDN w:val="0"/>
        <w:adjustRightInd w:val="0"/>
        <w:jc w:val="center"/>
        <w:rPr>
          <w:rFonts w:ascii="Verdana" w:hAnsi="Verdana"/>
          <w:b/>
          <w:sz w:val="18"/>
          <w:szCs w:val="18"/>
          <w:u w:val="single"/>
        </w:rPr>
      </w:pPr>
      <w:r w:rsidRPr="0071374C">
        <w:rPr>
          <w:rFonts w:ascii="TimesNewRomanPSMT" w:eastAsia="TimesNewRomanPSMT" w:cs="TimesNewRomanPSMT"/>
          <w:b/>
          <w:sz w:val="24"/>
          <w:szCs w:val="24"/>
          <w:lang w:eastAsia="pt-BR"/>
        </w:rPr>
        <w:t>Contrata</w:t>
      </w:r>
      <w:r w:rsidRPr="0071374C">
        <w:rPr>
          <w:rFonts w:ascii="TimesNewRomanPSMT" w:eastAsia="TimesNewRomanPSMT" w:cs="TimesNewRomanPSMT"/>
          <w:b/>
          <w:sz w:val="24"/>
          <w:szCs w:val="24"/>
          <w:lang w:eastAsia="pt-BR"/>
        </w:rPr>
        <w:t>çã</w:t>
      </w:r>
      <w:r w:rsidRPr="0071374C">
        <w:rPr>
          <w:rFonts w:ascii="TimesNewRomanPSMT" w:eastAsia="TimesNewRomanPSMT" w:cs="TimesNewRomanPSMT"/>
          <w:b/>
          <w:sz w:val="24"/>
          <w:szCs w:val="24"/>
          <w:lang w:eastAsia="pt-BR"/>
        </w:rPr>
        <w:t>o de empresa para fornecimento e instala</w:t>
      </w:r>
      <w:r w:rsidRPr="0071374C">
        <w:rPr>
          <w:rFonts w:ascii="TimesNewRomanPSMT" w:eastAsia="TimesNewRomanPSMT" w:cs="TimesNewRomanPSMT" w:hint="eastAsia"/>
          <w:b/>
          <w:sz w:val="24"/>
          <w:szCs w:val="24"/>
          <w:lang w:eastAsia="pt-BR"/>
        </w:rPr>
        <w:t>çã</w:t>
      </w:r>
      <w:r w:rsidRPr="0071374C">
        <w:rPr>
          <w:rFonts w:ascii="TimesNewRomanPSMT" w:eastAsia="TimesNewRomanPSMT" w:cs="TimesNewRomanPSMT"/>
          <w:b/>
          <w:sz w:val="24"/>
          <w:szCs w:val="24"/>
          <w:lang w:eastAsia="pt-BR"/>
        </w:rPr>
        <w:t>o, de capelas laboratoriais de exaust</w:t>
      </w:r>
      <w:r w:rsidRPr="0071374C">
        <w:rPr>
          <w:rFonts w:ascii="TimesNewRomanPSMT" w:eastAsia="TimesNewRomanPSMT" w:cs="TimesNewRomanPSMT" w:hint="eastAsia"/>
          <w:b/>
          <w:sz w:val="24"/>
          <w:szCs w:val="24"/>
          <w:lang w:eastAsia="pt-BR"/>
        </w:rPr>
        <w:t>ã</w:t>
      </w:r>
      <w:r w:rsidRPr="0071374C">
        <w:rPr>
          <w:rFonts w:ascii="TimesNewRomanPSMT" w:eastAsia="TimesNewRomanPSMT" w:cs="TimesNewRomanPSMT"/>
          <w:b/>
          <w:sz w:val="24"/>
          <w:szCs w:val="24"/>
          <w:lang w:eastAsia="pt-BR"/>
        </w:rPr>
        <w:t>o de gases para atendimento aos laborat</w:t>
      </w:r>
      <w:r w:rsidRPr="0071374C">
        <w:rPr>
          <w:rFonts w:ascii="TimesNewRomanPSMT" w:eastAsia="TimesNewRomanPSMT" w:cs="TimesNewRomanPSMT" w:hint="eastAsia"/>
          <w:b/>
          <w:sz w:val="24"/>
          <w:szCs w:val="24"/>
          <w:lang w:eastAsia="pt-BR"/>
        </w:rPr>
        <w:t>ó</w:t>
      </w:r>
      <w:r w:rsidRPr="0071374C">
        <w:rPr>
          <w:rFonts w:ascii="TimesNewRomanPSMT" w:eastAsia="TimesNewRomanPSMT" w:cs="TimesNewRomanPSMT"/>
          <w:b/>
          <w:sz w:val="24"/>
          <w:szCs w:val="24"/>
          <w:lang w:eastAsia="pt-BR"/>
        </w:rPr>
        <w:t>rios do Instituto de Biologia e Instituto Biom</w:t>
      </w:r>
      <w:r w:rsidRPr="0071374C">
        <w:rPr>
          <w:rFonts w:ascii="TimesNewRomanPSMT" w:eastAsia="TimesNewRomanPSMT" w:cs="TimesNewRomanPSMT"/>
          <w:b/>
          <w:sz w:val="24"/>
          <w:szCs w:val="24"/>
          <w:lang w:eastAsia="pt-BR"/>
        </w:rPr>
        <w:t>é</w:t>
      </w:r>
      <w:r w:rsidRPr="0071374C">
        <w:rPr>
          <w:rFonts w:ascii="TimesNewRomanPSMT" w:eastAsia="TimesNewRomanPSMT" w:cs="TimesNewRomanPSMT"/>
          <w:b/>
          <w:sz w:val="24"/>
          <w:szCs w:val="24"/>
          <w:lang w:eastAsia="pt-BR"/>
        </w:rPr>
        <w:t xml:space="preserve">dico da Universidade Federal </w:t>
      </w:r>
      <w:proofErr w:type="gramStart"/>
      <w:r w:rsidRPr="0071374C">
        <w:rPr>
          <w:rFonts w:ascii="TimesNewRomanPSMT" w:eastAsia="TimesNewRomanPSMT" w:cs="TimesNewRomanPSMT"/>
          <w:b/>
          <w:sz w:val="24"/>
          <w:szCs w:val="24"/>
          <w:lang w:eastAsia="pt-BR"/>
        </w:rPr>
        <w:t>Fluminense</w:t>
      </w:r>
      <w:proofErr w:type="gramEnd"/>
    </w:p>
    <w:p w:rsidR="00EA6125" w:rsidRDefault="00EA6125">
      <w:pPr>
        <w:spacing w:line="276" w:lineRule="auto"/>
        <w:rPr>
          <w:sz w:val="24"/>
          <w:szCs w:val="24"/>
        </w:rPr>
      </w:pPr>
    </w:p>
    <w:p w:rsidR="00EA6125" w:rsidRDefault="00EA6125">
      <w:pPr>
        <w:widowControl/>
        <w:rPr>
          <w:sz w:val="24"/>
          <w:szCs w:val="24"/>
        </w:rPr>
      </w:pPr>
      <w:r>
        <w:rPr>
          <w:sz w:val="24"/>
          <w:szCs w:val="24"/>
        </w:rPr>
        <w:br w:type="page"/>
      </w:r>
    </w:p>
    <w:p w:rsidR="00F038EB" w:rsidRDefault="00F038EB">
      <w:pPr>
        <w:spacing w:line="276" w:lineRule="auto"/>
        <w:rPr>
          <w:sz w:val="24"/>
          <w:szCs w:val="24"/>
        </w:rPr>
      </w:pP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ind w:left="-142" w:firstLine="142"/>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OBJETO DA CONTRATAÇÃO</w:t>
            </w:r>
          </w:p>
        </w:tc>
      </w:tr>
    </w:tbl>
    <w:p w:rsidR="00F038EB" w:rsidRDefault="00F038EB">
      <w:pPr>
        <w:widowControl/>
        <w:jc w:val="center"/>
        <w:rPr>
          <w:rFonts w:ascii="Times New Roman" w:eastAsia="Times New Roman" w:hAnsi="Times New Roman" w:cs="Times New Roman"/>
          <w:color w:val="000000"/>
          <w:sz w:val="24"/>
          <w:szCs w:val="24"/>
        </w:rPr>
      </w:pPr>
    </w:p>
    <w:p w:rsidR="00F038EB" w:rsidRDefault="00C72ACB">
      <w:pPr>
        <w:widowControl/>
        <w:numPr>
          <w:ilvl w:val="1"/>
          <w:numId w:val="2"/>
        </w:numPr>
        <w:spacing w:line="276" w:lineRule="auto"/>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Aquisição, fornecimento e instalação, de capelas de exaustão para atendimento aos laboratórios da Universidade Federal Fluminense;</w:t>
      </w:r>
    </w:p>
    <w:p w:rsidR="00F038EB" w:rsidRDefault="00C72ACB">
      <w:pPr>
        <w:widowControl/>
        <w:numPr>
          <w:ilvl w:val="1"/>
          <w:numId w:val="2"/>
        </w:numPr>
        <w:spacing w:line="276" w:lineRule="auto"/>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Trata-se de contratação de capelas de exaustão, conforme descrição a seguir:</w:t>
      </w:r>
    </w:p>
    <w:p w:rsidR="00F038EB" w:rsidRDefault="00C72ACB">
      <w:pPr>
        <w:widowControl/>
        <w:numPr>
          <w:ilvl w:val="2"/>
          <w:numId w:val="2"/>
        </w:numPr>
        <w:spacing w:after="120" w:line="276" w:lineRule="auto"/>
        <w:ind w:right="-286"/>
        <w:jc w:val="both"/>
        <w:rPr>
          <w:b/>
          <w:sz w:val="24"/>
          <w:szCs w:val="24"/>
        </w:rPr>
      </w:pPr>
      <w:r>
        <w:rPr>
          <w:b/>
          <w:sz w:val="24"/>
          <w:szCs w:val="24"/>
        </w:rPr>
        <w:t xml:space="preserve">ITEM 01: </w:t>
      </w:r>
    </w:p>
    <w:p w:rsidR="00F038EB" w:rsidRDefault="00C72ACB">
      <w:pPr>
        <w:widowControl/>
        <w:spacing w:after="120" w:line="276" w:lineRule="auto"/>
        <w:ind w:left="2008" w:right="-28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unidades </w:t>
      </w:r>
      <w:r>
        <w:rPr>
          <w:rFonts w:ascii="Times New Roman" w:eastAsia="Times New Roman" w:hAnsi="Times New Roman" w:cs="Times New Roman"/>
          <w:b/>
          <w:color w:val="000000"/>
          <w:sz w:val="24"/>
          <w:szCs w:val="24"/>
        </w:rPr>
        <w:t xml:space="preserve">de capela de exaustão sobre bancada existente, medindo </w:t>
      </w:r>
      <w:proofErr w:type="gramStart"/>
      <w:r>
        <w:rPr>
          <w:rFonts w:ascii="Times New Roman" w:eastAsia="Times New Roman" w:hAnsi="Times New Roman" w:cs="Times New Roman"/>
          <w:b/>
          <w:color w:val="000000"/>
          <w:sz w:val="24"/>
          <w:szCs w:val="24"/>
        </w:rPr>
        <w:t>90cm</w:t>
      </w:r>
      <w:proofErr w:type="gramEnd"/>
      <w:r>
        <w:rPr>
          <w:rFonts w:ascii="Times New Roman" w:eastAsia="Times New Roman" w:hAnsi="Times New Roman" w:cs="Times New Roman"/>
          <w:b/>
          <w:color w:val="000000"/>
          <w:sz w:val="24"/>
          <w:szCs w:val="24"/>
        </w:rPr>
        <w:t xml:space="preserve"> x 75cm x 120cm, referente ao projeto UFF-DET .02, composta de:</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Corpo Externo: Composto por faces laterais, travessas de travamento e painel frontal com cantos retos e fechamento superior contendo </w:t>
      </w:r>
      <w:r>
        <w:rPr>
          <w:rFonts w:ascii="Times New Roman" w:eastAsia="Times New Roman" w:hAnsi="Times New Roman" w:cs="Times New Roman"/>
          <w:color w:val="000000"/>
          <w:sz w:val="24"/>
          <w:szCs w:val="24"/>
        </w:rPr>
        <w:t xml:space="preserve">acesso para manutenção de luminária e dutos. Toda a estrutura de madeira tipo MDF, e externamente MDF laminado </w:t>
      </w:r>
      <w:proofErr w:type="spellStart"/>
      <w:r>
        <w:rPr>
          <w:rFonts w:ascii="Times New Roman" w:eastAsia="Times New Roman" w:hAnsi="Times New Roman" w:cs="Times New Roman"/>
          <w:color w:val="000000"/>
          <w:sz w:val="24"/>
          <w:szCs w:val="24"/>
        </w:rPr>
        <w:t>melamínico</w:t>
      </w:r>
      <w:proofErr w:type="spellEnd"/>
      <w:r>
        <w:rPr>
          <w:rFonts w:ascii="Times New Roman" w:eastAsia="Times New Roman" w:hAnsi="Times New Roman" w:cs="Times New Roman"/>
          <w:color w:val="000000"/>
          <w:sz w:val="24"/>
          <w:szCs w:val="24"/>
        </w:rPr>
        <w:t xml:space="preserve"> na cor branco. Porta de acesso ao sistema (alçapão) medindo </w:t>
      </w:r>
      <w:proofErr w:type="gramStart"/>
      <w:r>
        <w:rPr>
          <w:rFonts w:ascii="Times New Roman" w:eastAsia="Times New Roman" w:hAnsi="Times New Roman" w:cs="Times New Roman"/>
          <w:color w:val="000000"/>
          <w:sz w:val="24"/>
          <w:szCs w:val="24"/>
        </w:rPr>
        <w:t>650mm</w:t>
      </w:r>
      <w:proofErr w:type="gramEnd"/>
      <w:r>
        <w:rPr>
          <w:rFonts w:ascii="Times New Roman" w:eastAsia="Times New Roman" w:hAnsi="Times New Roman" w:cs="Times New Roman"/>
          <w:color w:val="000000"/>
          <w:sz w:val="24"/>
          <w:szCs w:val="24"/>
        </w:rPr>
        <w:t xml:space="preserve"> x150mm e, uma grade de alumínio para by-pass medindo 650mmx150mm.</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z w:val="24"/>
          <w:szCs w:val="24"/>
        </w:rPr>
        <w:t>inel de Comando e Controle:</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Tomada </w:t>
      </w:r>
      <w:proofErr w:type="gramStart"/>
      <w:r>
        <w:rPr>
          <w:rFonts w:ascii="Times New Roman" w:eastAsia="Times New Roman" w:hAnsi="Times New Roman" w:cs="Times New Roman"/>
          <w:color w:val="000000"/>
          <w:sz w:val="24"/>
          <w:szCs w:val="24"/>
        </w:rPr>
        <w:t>Plugue Trifásica</w:t>
      </w:r>
      <w:proofErr w:type="gramEnd"/>
      <w:r>
        <w:rPr>
          <w:rFonts w:ascii="Times New Roman" w:eastAsia="Times New Roman" w:hAnsi="Times New Roman" w:cs="Times New Roman"/>
          <w:color w:val="000000"/>
          <w:sz w:val="24"/>
          <w:szCs w:val="24"/>
        </w:rPr>
        <w:t xml:space="preserve"> 3P + T + N</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Botoeira de Impulso (Liga/Desliga Exaustão)</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Botoeira de Impulso (Liga/Desliga Luminária)</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Duas Tomadas </w:t>
      </w:r>
      <w:proofErr w:type="gramStart"/>
      <w:r>
        <w:rPr>
          <w:rFonts w:ascii="Times New Roman" w:eastAsia="Times New Roman" w:hAnsi="Times New Roman" w:cs="Times New Roman"/>
          <w:color w:val="000000"/>
          <w:sz w:val="24"/>
          <w:szCs w:val="24"/>
        </w:rPr>
        <w:t>220V</w:t>
      </w:r>
      <w:proofErr w:type="gramEnd"/>
      <w:r>
        <w:rPr>
          <w:rFonts w:ascii="Times New Roman" w:eastAsia="Times New Roman" w:hAnsi="Times New Roman" w:cs="Times New Roman"/>
          <w:color w:val="000000"/>
          <w:sz w:val="24"/>
          <w:szCs w:val="24"/>
        </w:rPr>
        <w:t xml:space="preserve"> na cor Vermelha de 20A</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Duas Tomadas </w:t>
      </w:r>
      <w:proofErr w:type="gramStart"/>
      <w:r>
        <w:rPr>
          <w:rFonts w:ascii="Times New Roman" w:eastAsia="Times New Roman" w:hAnsi="Times New Roman" w:cs="Times New Roman"/>
          <w:color w:val="000000"/>
          <w:sz w:val="24"/>
          <w:szCs w:val="24"/>
        </w:rPr>
        <w:t>110V</w:t>
      </w:r>
      <w:proofErr w:type="gramEnd"/>
      <w:r>
        <w:rPr>
          <w:rFonts w:ascii="Times New Roman" w:eastAsia="Times New Roman" w:hAnsi="Times New Roman" w:cs="Times New Roman"/>
          <w:color w:val="000000"/>
          <w:sz w:val="24"/>
          <w:szCs w:val="24"/>
        </w:rPr>
        <w:t xml:space="preserve"> na cor preto ou branco de 20A</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Guilhotina </w:t>
      </w:r>
      <w:r>
        <w:rPr>
          <w:rFonts w:ascii="Times New Roman" w:eastAsia="Times New Roman" w:hAnsi="Times New Roman" w:cs="Times New Roman"/>
          <w:color w:val="000000"/>
          <w:sz w:val="24"/>
          <w:szCs w:val="24"/>
        </w:rPr>
        <w:t xml:space="preserve">Frontal: Em vidro temperado de </w:t>
      </w:r>
      <w:proofErr w:type="gramStart"/>
      <w:r>
        <w:rPr>
          <w:rFonts w:ascii="Times New Roman" w:eastAsia="Times New Roman" w:hAnsi="Times New Roman" w:cs="Times New Roman"/>
          <w:color w:val="000000"/>
          <w:sz w:val="24"/>
          <w:szCs w:val="24"/>
        </w:rPr>
        <w:t>6mm</w:t>
      </w:r>
      <w:proofErr w:type="gramEnd"/>
      <w:r>
        <w:rPr>
          <w:rFonts w:ascii="Times New Roman" w:eastAsia="Times New Roman" w:hAnsi="Times New Roman" w:cs="Times New Roman"/>
          <w:color w:val="000000"/>
          <w:sz w:val="24"/>
          <w:szCs w:val="24"/>
        </w:rPr>
        <w:t>, com movimentação de abertura no sentido vertical e contendo um puxador em tubo fixado no vidro por meio de parafusos também em inox e um sistema de contrapeso composto de cabos de aço encapado com tubo de silicone, rolda</w:t>
      </w:r>
      <w:r>
        <w:rPr>
          <w:rFonts w:ascii="Times New Roman" w:eastAsia="Times New Roman" w:hAnsi="Times New Roman" w:cs="Times New Roman"/>
          <w:color w:val="000000"/>
          <w:sz w:val="24"/>
          <w:szCs w:val="24"/>
        </w:rPr>
        <w:t>nas de polipropileno com rolamentos e os contrapesos.</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Box de Captação: Fabricado em chapa de polipropileno c/ espessura de </w:t>
      </w:r>
      <w:proofErr w:type="gramStart"/>
      <w:r>
        <w:rPr>
          <w:rFonts w:ascii="Times New Roman" w:eastAsia="Times New Roman" w:hAnsi="Times New Roman" w:cs="Times New Roman"/>
          <w:color w:val="000000"/>
          <w:sz w:val="24"/>
          <w:szCs w:val="24"/>
        </w:rPr>
        <w:t>6mm</w:t>
      </w:r>
      <w:proofErr w:type="gramEnd"/>
      <w:r>
        <w:rPr>
          <w:rFonts w:ascii="Times New Roman" w:eastAsia="Times New Roman" w:hAnsi="Times New Roman" w:cs="Times New Roman"/>
          <w:color w:val="000000"/>
          <w:sz w:val="24"/>
          <w:szCs w:val="24"/>
        </w:rPr>
        <w:t>; Corpo com faces laterais, posterior e superior, sendo 01 angular com abertura para fixação de luminária; Chicanes defletoras par</w:t>
      </w:r>
      <w:r>
        <w:rPr>
          <w:rFonts w:ascii="Times New Roman" w:eastAsia="Times New Roman" w:hAnsi="Times New Roman" w:cs="Times New Roman"/>
          <w:color w:val="000000"/>
          <w:sz w:val="24"/>
          <w:szCs w:val="24"/>
        </w:rPr>
        <w:t>a orientação do fluxo de tiragem, uma superior angular e outra inferior plana com parafuso de regulagem para ajuste fino; Luminária a prova de gases, protegida por vidro incolor temperado de 8mm, equipada com duas lâmpadas fluorescentes, não havendo contat</w:t>
      </w:r>
      <w:r>
        <w:rPr>
          <w:rFonts w:ascii="Times New Roman" w:eastAsia="Times New Roman" w:hAnsi="Times New Roman" w:cs="Times New Roman"/>
          <w:color w:val="000000"/>
          <w:sz w:val="24"/>
          <w:szCs w:val="24"/>
        </w:rPr>
        <w:t>o entre ambiente de gases e parte elétrica devido isolamento aplicado.</w:t>
      </w:r>
    </w:p>
    <w:p w:rsidR="00F038EB" w:rsidRDefault="00C72ACB">
      <w:pPr>
        <w:widowControl/>
        <w:spacing w:after="120"/>
        <w:jc w:val="both"/>
      </w:pPr>
      <w:r>
        <w:rPr>
          <w:rFonts w:ascii="Times New Roman" w:eastAsia="Times New Roman" w:hAnsi="Times New Roman" w:cs="Times New Roman"/>
          <w:color w:val="000000"/>
          <w:sz w:val="24"/>
          <w:szCs w:val="24"/>
        </w:rPr>
        <w:t xml:space="preserve">Utilidades: Bojo de captação de água em polipropileno com sifão e tela de segurança. Válvula para água, com comando </w:t>
      </w:r>
      <w:r>
        <w:rPr>
          <w:sz w:val="24"/>
          <w:szCs w:val="24"/>
        </w:rPr>
        <w:t>à</w:t>
      </w:r>
      <w:r>
        <w:rPr>
          <w:rFonts w:ascii="Times New Roman" w:eastAsia="Times New Roman" w:hAnsi="Times New Roman" w:cs="Times New Roman"/>
          <w:color w:val="000000"/>
          <w:sz w:val="24"/>
          <w:szCs w:val="24"/>
        </w:rPr>
        <w:t xml:space="preserve"> </w:t>
      </w:r>
      <w:r>
        <w:rPr>
          <w:sz w:val="24"/>
          <w:szCs w:val="24"/>
        </w:rPr>
        <w:t>distância</w:t>
      </w:r>
      <w:r>
        <w:rPr>
          <w:rFonts w:ascii="Times New Roman" w:eastAsia="Times New Roman" w:hAnsi="Times New Roman" w:cs="Times New Roman"/>
          <w:color w:val="000000"/>
          <w:sz w:val="24"/>
          <w:szCs w:val="24"/>
        </w:rPr>
        <w:t>, fabricado em latão com pintura em epóxi, com knob em pol</w:t>
      </w:r>
      <w:r>
        <w:rPr>
          <w:rFonts w:ascii="Times New Roman" w:eastAsia="Times New Roman" w:hAnsi="Times New Roman" w:cs="Times New Roman"/>
          <w:color w:val="000000"/>
          <w:sz w:val="24"/>
          <w:szCs w:val="24"/>
        </w:rPr>
        <w:t xml:space="preserve">ipropileno, com conexão de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⁄2” BSP.</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Tampo: Fabricado em compensado tipo naval de </w:t>
      </w:r>
      <w:proofErr w:type="gramStart"/>
      <w:r>
        <w:rPr>
          <w:rFonts w:ascii="Times New Roman" w:eastAsia="Times New Roman" w:hAnsi="Times New Roman" w:cs="Times New Roman"/>
          <w:color w:val="000000"/>
          <w:sz w:val="24"/>
          <w:szCs w:val="24"/>
        </w:rPr>
        <w:t>18mm</w:t>
      </w:r>
      <w:proofErr w:type="gramEnd"/>
      <w:r>
        <w:rPr>
          <w:rFonts w:ascii="Times New Roman" w:eastAsia="Times New Roman" w:hAnsi="Times New Roman" w:cs="Times New Roman"/>
          <w:color w:val="000000"/>
          <w:sz w:val="24"/>
          <w:szCs w:val="24"/>
        </w:rPr>
        <w:t xml:space="preserve"> de espessura, revestido em aço inox 304 espessura de 1,2mm com borda de retenção. Sistema de exaustão para ligação do equipamento já existente.</w:t>
      </w:r>
    </w:p>
    <w:p w:rsidR="00F038EB" w:rsidRDefault="00F038EB">
      <w:pPr>
        <w:widowControl/>
        <w:spacing w:after="120"/>
        <w:jc w:val="both"/>
        <w:rPr>
          <w:rFonts w:ascii="Times New Roman" w:eastAsia="Times New Roman" w:hAnsi="Times New Roman" w:cs="Times New Roman"/>
          <w:color w:val="000000"/>
          <w:sz w:val="24"/>
          <w:szCs w:val="24"/>
        </w:rPr>
      </w:pPr>
    </w:p>
    <w:p w:rsidR="00F038EB" w:rsidRDefault="00C72ACB">
      <w:pPr>
        <w:widowControl/>
        <w:numPr>
          <w:ilvl w:val="2"/>
          <w:numId w:val="4"/>
        </w:numPr>
        <w:spacing w:after="120"/>
        <w:ind w:left="1276" w:hanging="709"/>
        <w:jc w:val="both"/>
        <w:rPr>
          <w:b/>
          <w:sz w:val="24"/>
          <w:szCs w:val="24"/>
        </w:rPr>
      </w:pPr>
      <w:r>
        <w:rPr>
          <w:b/>
          <w:sz w:val="24"/>
          <w:szCs w:val="24"/>
        </w:rPr>
        <w:t>ITEM 02:</w:t>
      </w:r>
    </w:p>
    <w:p w:rsidR="00F038EB" w:rsidRDefault="00C72ACB">
      <w:pPr>
        <w:widowControl/>
        <w:spacing w:after="120"/>
        <w:ind w:left="185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02 unidades de </w:t>
      </w:r>
      <w:r>
        <w:rPr>
          <w:rFonts w:ascii="Times New Roman" w:eastAsia="Times New Roman" w:hAnsi="Times New Roman" w:cs="Times New Roman"/>
          <w:b/>
          <w:color w:val="000000"/>
          <w:sz w:val="24"/>
          <w:szCs w:val="24"/>
        </w:rPr>
        <w:t xml:space="preserve">capela de exaustão sobre bancada medindo </w:t>
      </w:r>
      <w:proofErr w:type="gramStart"/>
      <w:r>
        <w:rPr>
          <w:rFonts w:ascii="Times New Roman" w:eastAsia="Times New Roman" w:hAnsi="Times New Roman" w:cs="Times New Roman"/>
          <w:b/>
          <w:color w:val="000000"/>
          <w:sz w:val="24"/>
          <w:szCs w:val="24"/>
        </w:rPr>
        <w:t>225cm</w:t>
      </w:r>
      <w:proofErr w:type="gramEnd"/>
      <w:r>
        <w:rPr>
          <w:rFonts w:ascii="Times New Roman" w:eastAsia="Times New Roman" w:hAnsi="Times New Roman" w:cs="Times New Roman"/>
          <w:b/>
          <w:color w:val="000000"/>
          <w:sz w:val="24"/>
          <w:szCs w:val="24"/>
        </w:rPr>
        <w:t xml:space="preserve"> x 75cm x 120cm, referente ao projeto UFF-DET .02, composta de:</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Corpo Externo: Composto por faces laterais, travessas de travamento e painel frontal com cantos retos e fechamento superior contendo acesso para m</w:t>
      </w:r>
      <w:r>
        <w:rPr>
          <w:rFonts w:ascii="Times New Roman" w:eastAsia="Times New Roman" w:hAnsi="Times New Roman" w:cs="Times New Roman"/>
          <w:color w:val="000000"/>
          <w:sz w:val="24"/>
          <w:szCs w:val="24"/>
        </w:rPr>
        <w:t xml:space="preserve">anutenção de luminária e dutos. Toda a estrutura de madeira tipo MDF, e externamente MDF laminado </w:t>
      </w:r>
      <w:proofErr w:type="spellStart"/>
      <w:r>
        <w:rPr>
          <w:rFonts w:ascii="Times New Roman" w:eastAsia="Times New Roman" w:hAnsi="Times New Roman" w:cs="Times New Roman"/>
          <w:color w:val="000000"/>
          <w:sz w:val="24"/>
          <w:szCs w:val="24"/>
        </w:rPr>
        <w:t>melamínico</w:t>
      </w:r>
      <w:proofErr w:type="spellEnd"/>
      <w:r>
        <w:rPr>
          <w:rFonts w:ascii="Times New Roman" w:eastAsia="Times New Roman" w:hAnsi="Times New Roman" w:cs="Times New Roman"/>
          <w:color w:val="000000"/>
          <w:sz w:val="24"/>
          <w:szCs w:val="24"/>
        </w:rPr>
        <w:t xml:space="preserve"> na cor branco. Portas de acesso ao sistema (alçapão) medindo 650mmx15mm e, duas grades de alumínio para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pass</w:t>
      </w:r>
      <w:proofErr w:type="spellEnd"/>
      <w:r>
        <w:rPr>
          <w:rFonts w:ascii="Times New Roman" w:eastAsia="Times New Roman" w:hAnsi="Times New Roman" w:cs="Times New Roman"/>
          <w:color w:val="000000"/>
          <w:sz w:val="24"/>
          <w:szCs w:val="24"/>
        </w:rPr>
        <w:t xml:space="preserve"> medindo </w:t>
      </w:r>
      <w:proofErr w:type="gramStart"/>
      <w:r>
        <w:rPr>
          <w:rFonts w:ascii="Times New Roman" w:eastAsia="Times New Roman" w:hAnsi="Times New Roman" w:cs="Times New Roman"/>
          <w:color w:val="000000"/>
          <w:sz w:val="24"/>
          <w:szCs w:val="24"/>
        </w:rPr>
        <w:t>650mm</w:t>
      </w:r>
      <w:proofErr w:type="gramEnd"/>
      <w:r>
        <w:rPr>
          <w:rFonts w:ascii="Times New Roman" w:eastAsia="Times New Roman" w:hAnsi="Times New Roman" w:cs="Times New Roman"/>
          <w:color w:val="000000"/>
          <w:sz w:val="24"/>
          <w:szCs w:val="24"/>
        </w:rPr>
        <w:t xml:space="preserve"> x150mm.</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Painel de Co</w:t>
      </w:r>
      <w:r>
        <w:rPr>
          <w:rFonts w:ascii="Times New Roman" w:eastAsia="Times New Roman" w:hAnsi="Times New Roman" w:cs="Times New Roman"/>
          <w:color w:val="000000"/>
          <w:sz w:val="24"/>
          <w:szCs w:val="24"/>
        </w:rPr>
        <w:t>mando e Controle:</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Tomada Plugue Trifásica 3P + T + N</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Botoeira de Impulso (Liga/Desliga Exaustão)</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Botoeira de Impulso (Liga/Desliga Luminária)</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Oito Tomadas </w:t>
      </w:r>
      <w:proofErr w:type="gramStart"/>
      <w:r>
        <w:rPr>
          <w:rFonts w:ascii="Times New Roman" w:eastAsia="Times New Roman" w:hAnsi="Times New Roman" w:cs="Times New Roman"/>
          <w:color w:val="000000"/>
          <w:sz w:val="24"/>
          <w:szCs w:val="24"/>
        </w:rPr>
        <w:t>220V</w:t>
      </w:r>
      <w:proofErr w:type="gramEnd"/>
      <w:r>
        <w:rPr>
          <w:rFonts w:ascii="Times New Roman" w:eastAsia="Times New Roman" w:hAnsi="Times New Roman" w:cs="Times New Roman"/>
          <w:color w:val="000000"/>
          <w:sz w:val="24"/>
          <w:szCs w:val="24"/>
        </w:rPr>
        <w:t xml:space="preserve"> na cor Vermelha de 20A</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Oito Tomadas </w:t>
      </w:r>
      <w:proofErr w:type="gramStart"/>
      <w:r>
        <w:rPr>
          <w:rFonts w:ascii="Times New Roman" w:eastAsia="Times New Roman" w:hAnsi="Times New Roman" w:cs="Times New Roman"/>
          <w:color w:val="000000"/>
          <w:sz w:val="24"/>
          <w:szCs w:val="24"/>
        </w:rPr>
        <w:t>110V</w:t>
      </w:r>
      <w:proofErr w:type="gramEnd"/>
      <w:r>
        <w:rPr>
          <w:rFonts w:ascii="Times New Roman" w:eastAsia="Times New Roman" w:hAnsi="Times New Roman" w:cs="Times New Roman"/>
          <w:color w:val="000000"/>
          <w:sz w:val="24"/>
          <w:szCs w:val="24"/>
        </w:rPr>
        <w:t xml:space="preserve"> na cor preto ou branco de 20A</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Guilhotina Fron</w:t>
      </w:r>
      <w:r>
        <w:rPr>
          <w:rFonts w:ascii="Times New Roman" w:eastAsia="Times New Roman" w:hAnsi="Times New Roman" w:cs="Times New Roman"/>
          <w:color w:val="000000"/>
          <w:sz w:val="24"/>
          <w:szCs w:val="24"/>
        </w:rPr>
        <w:t xml:space="preserve">tal: Em vidro temperado de </w:t>
      </w:r>
      <w:proofErr w:type="gramStart"/>
      <w:r>
        <w:rPr>
          <w:rFonts w:ascii="Times New Roman" w:eastAsia="Times New Roman" w:hAnsi="Times New Roman" w:cs="Times New Roman"/>
          <w:color w:val="000000"/>
          <w:sz w:val="24"/>
          <w:szCs w:val="24"/>
        </w:rPr>
        <w:t>6mm</w:t>
      </w:r>
      <w:proofErr w:type="gramEnd"/>
      <w:r>
        <w:rPr>
          <w:rFonts w:ascii="Times New Roman" w:eastAsia="Times New Roman" w:hAnsi="Times New Roman" w:cs="Times New Roman"/>
          <w:color w:val="000000"/>
          <w:sz w:val="24"/>
          <w:szCs w:val="24"/>
        </w:rPr>
        <w:t xml:space="preserve">, com movimentação de abertura no sentido vertical e contendo um puxador em tubo fixado no vidro por meio de parafusos também em inox e um sistema de contrapeso composto de cabos de aço encapado com tubo de silicone, roldanas </w:t>
      </w:r>
      <w:r>
        <w:rPr>
          <w:rFonts w:ascii="Times New Roman" w:eastAsia="Times New Roman" w:hAnsi="Times New Roman" w:cs="Times New Roman"/>
          <w:color w:val="000000"/>
          <w:sz w:val="24"/>
          <w:szCs w:val="24"/>
        </w:rPr>
        <w:t>de polipropileno com rolamentos e os contrapesos.</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Box de Captação: Fabricado em chapa de polipropileno c/ espessura de </w:t>
      </w:r>
      <w:proofErr w:type="gramStart"/>
      <w:r>
        <w:rPr>
          <w:rFonts w:ascii="Times New Roman" w:eastAsia="Times New Roman" w:hAnsi="Times New Roman" w:cs="Times New Roman"/>
          <w:color w:val="000000"/>
          <w:sz w:val="24"/>
          <w:szCs w:val="24"/>
        </w:rPr>
        <w:t>6mm</w:t>
      </w:r>
      <w:proofErr w:type="gramEnd"/>
      <w:r>
        <w:rPr>
          <w:rFonts w:ascii="Times New Roman" w:eastAsia="Times New Roman" w:hAnsi="Times New Roman" w:cs="Times New Roman"/>
          <w:color w:val="000000"/>
          <w:sz w:val="24"/>
          <w:szCs w:val="24"/>
        </w:rPr>
        <w:t>; Corpo com faces laterais, posterior e superior, sendo 01 angular com abertura para fixação de luminária; Chicanes defletoras para or</w:t>
      </w:r>
      <w:r>
        <w:rPr>
          <w:rFonts w:ascii="Times New Roman" w:eastAsia="Times New Roman" w:hAnsi="Times New Roman" w:cs="Times New Roman"/>
          <w:color w:val="000000"/>
          <w:sz w:val="24"/>
          <w:szCs w:val="24"/>
        </w:rPr>
        <w:t>ientação do fluxo de tiragem, uma superior angular e outra inferior plana com parafuso de regulagem para ajuste fino; Luminária a prova de gases, protegida por vidro incolor temperado de 8mm, equipada com duas lâmpadas fluorescentes, não havendo contato en</w:t>
      </w:r>
      <w:r>
        <w:rPr>
          <w:rFonts w:ascii="Times New Roman" w:eastAsia="Times New Roman" w:hAnsi="Times New Roman" w:cs="Times New Roman"/>
          <w:color w:val="000000"/>
          <w:sz w:val="24"/>
          <w:szCs w:val="24"/>
        </w:rPr>
        <w:t>tre ambiente de gases e parte elétrica devido isolamento aplicado.</w:t>
      </w:r>
    </w:p>
    <w:p w:rsidR="00F038EB" w:rsidRDefault="00C72ACB">
      <w:pPr>
        <w:widowControl/>
        <w:spacing w:after="120"/>
        <w:jc w:val="both"/>
      </w:pPr>
      <w:r>
        <w:rPr>
          <w:rFonts w:ascii="Times New Roman" w:eastAsia="Times New Roman" w:hAnsi="Times New Roman" w:cs="Times New Roman"/>
          <w:color w:val="000000"/>
          <w:sz w:val="24"/>
          <w:szCs w:val="24"/>
        </w:rPr>
        <w:t xml:space="preserve">Utilidades: Bojo de captação de água em polipropileno com sifão e tela de segurança. Válvula para água, com comando </w:t>
      </w:r>
      <w:r>
        <w:rPr>
          <w:sz w:val="24"/>
          <w:szCs w:val="24"/>
        </w:rPr>
        <w:t>à</w:t>
      </w:r>
      <w:r>
        <w:rPr>
          <w:rFonts w:ascii="Times New Roman" w:eastAsia="Times New Roman" w:hAnsi="Times New Roman" w:cs="Times New Roman"/>
          <w:color w:val="000000"/>
          <w:sz w:val="24"/>
          <w:szCs w:val="24"/>
        </w:rPr>
        <w:t xml:space="preserve"> </w:t>
      </w:r>
      <w:r>
        <w:rPr>
          <w:sz w:val="24"/>
          <w:szCs w:val="24"/>
        </w:rPr>
        <w:t>distância</w:t>
      </w:r>
      <w:r>
        <w:rPr>
          <w:rFonts w:ascii="Times New Roman" w:eastAsia="Times New Roman" w:hAnsi="Times New Roman" w:cs="Times New Roman"/>
          <w:color w:val="000000"/>
          <w:sz w:val="24"/>
          <w:szCs w:val="24"/>
        </w:rPr>
        <w:t>, fabricado em latão com pintura em epóxi, com knob em polipro</w:t>
      </w:r>
      <w:r>
        <w:rPr>
          <w:rFonts w:ascii="Times New Roman" w:eastAsia="Times New Roman" w:hAnsi="Times New Roman" w:cs="Times New Roman"/>
          <w:color w:val="000000"/>
          <w:sz w:val="24"/>
          <w:szCs w:val="24"/>
        </w:rPr>
        <w:t xml:space="preserve">pileno, com conexão de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⁄2” BSP.</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Tampo: Fabricado em compensado tipo naval de </w:t>
      </w:r>
      <w:proofErr w:type="gramStart"/>
      <w:r>
        <w:rPr>
          <w:rFonts w:ascii="Times New Roman" w:eastAsia="Times New Roman" w:hAnsi="Times New Roman" w:cs="Times New Roman"/>
          <w:color w:val="000000"/>
          <w:sz w:val="24"/>
          <w:szCs w:val="24"/>
        </w:rPr>
        <w:t>18mm</w:t>
      </w:r>
      <w:proofErr w:type="gramEnd"/>
      <w:r>
        <w:rPr>
          <w:rFonts w:ascii="Times New Roman" w:eastAsia="Times New Roman" w:hAnsi="Times New Roman" w:cs="Times New Roman"/>
          <w:color w:val="000000"/>
          <w:sz w:val="24"/>
          <w:szCs w:val="24"/>
        </w:rPr>
        <w:t xml:space="preserve"> de espessura, revestido em aço inox 304 espessura de 1,2mm com borda de retenção. Sistema de exaustão para ligação do equipamento já existente.</w:t>
      </w:r>
      <w:proofErr w:type="gramStart"/>
      <w:r>
        <w:br w:type="page"/>
      </w:r>
      <w:proofErr w:type="gramEnd"/>
    </w:p>
    <w:p w:rsidR="00F038EB" w:rsidRDefault="00C72ACB">
      <w:pPr>
        <w:widowControl/>
        <w:numPr>
          <w:ilvl w:val="2"/>
          <w:numId w:val="4"/>
        </w:numPr>
        <w:spacing w:after="120"/>
        <w:ind w:left="1276"/>
        <w:jc w:val="both"/>
        <w:rPr>
          <w:b/>
          <w:sz w:val="24"/>
          <w:szCs w:val="24"/>
        </w:rPr>
      </w:pPr>
      <w:r>
        <w:rPr>
          <w:b/>
          <w:sz w:val="24"/>
          <w:szCs w:val="24"/>
        </w:rPr>
        <w:lastRenderedPageBreak/>
        <w:t>ITEM 03:</w:t>
      </w:r>
    </w:p>
    <w:p w:rsidR="00F038EB" w:rsidRDefault="00C72ACB">
      <w:pPr>
        <w:widowControl/>
        <w:spacing w:after="120"/>
        <w:ind w:left="185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01 unidade de </w:t>
      </w:r>
      <w:r>
        <w:rPr>
          <w:rFonts w:ascii="Times New Roman" w:eastAsia="Times New Roman" w:hAnsi="Times New Roman" w:cs="Times New Roman"/>
          <w:b/>
          <w:color w:val="000000"/>
          <w:sz w:val="24"/>
          <w:szCs w:val="24"/>
        </w:rPr>
        <w:t xml:space="preserve">capela de exaustão (tripla), sobre bancada existente, medindo </w:t>
      </w:r>
      <w:proofErr w:type="gramStart"/>
      <w:r>
        <w:rPr>
          <w:rFonts w:ascii="Times New Roman" w:eastAsia="Times New Roman" w:hAnsi="Times New Roman" w:cs="Times New Roman"/>
          <w:b/>
          <w:color w:val="000000"/>
          <w:sz w:val="24"/>
          <w:szCs w:val="24"/>
        </w:rPr>
        <w:t>308cm</w:t>
      </w:r>
      <w:proofErr w:type="gramEnd"/>
      <w:r>
        <w:rPr>
          <w:rFonts w:ascii="Times New Roman" w:eastAsia="Times New Roman" w:hAnsi="Times New Roman" w:cs="Times New Roman"/>
          <w:b/>
          <w:color w:val="000000"/>
          <w:sz w:val="24"/>
          <w:szCs w:val="24"/>
        </w:rPr>
        <w:t xml:space="preserve"> x 75cm x 120cm, composta de:</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Corpo Externo: Composto por faces laterais, travessas de travamento e painel frontal com cantos retos e fechamento superior contendo acesso para manutenção de </w:t>
      </w:r>
      <w:r>
        <w:rPr>
          <w:rFonts w:ascii="Times New Roman" w:eastAsia="Times New Roman" w:hAnsi="Times New Roman" w:cs="Times New Roman"/>
          <w:color w:val="000000"/>
          <w:sz w:val="24"/>
          <w:szCs w:val="24"/>
        </w:rPr>
        <w:t xml:space="preserve">luminária e dutos. Toda a estrutura de madeira tipo MDF e, externamente MDF laminado </w:t>
      </w:r>
      <w:proofErr w:type="spellStart"/>
      <w:r>
        <w:rPr>
          <w:rFonts w:ascii="Times New Roman" w:eastAsia="Times New Roman" w:hAnsi="Times New Roman" w:cs="Times New Roman"/>
          <w:color w:val="000000"/>
          <w:sz w:val="24"/>
          <w:szCs w:val="24"/>
        </w:rPr>
        <w:t>melamínico</w:t>
      </w:r>
      <w:proofErr w:type="spellEnd"/>
      <w:r>
        <w:rPr>
          <w:rFonts w:ascii="Times New Roman" w:eastAsia="Times New Roman" w:hAnsi="Times New Roman" w:cs="Times New Roman"/>
          <w:color w:val="000000"/>
          <w:sz w:val="24"/>
          <w:szCs w:val="24"/>
        </w:rPr>
        <w:t xml:space="preserve"> na cor branco. Três portas de acesso ao </w:t>
      </w:r>
      <w:proofErr w:type="gramStart"/>
      <w:r>
        <w:rPr>
          <w:rFonts w:ascii="Times New Roman" w:eastAsia="Times New Roman" w:hAnsi="Times New Roman" w:cs="Times New Roman"/>
          <w:color w:val="000000"/>
          <w:sz w:val="24"/>
          <w:szCs w:val="24"/>
        </w:rPr>
        <w:t>sistema(</w:t>
      </w:r>
      <w:proofErr w:type="gramEnd"/>
      <w:r>
        <w:rPr>
          <w:rFonts w:ascii="Times New Roman" w:eastAsia="Times New Roman" w:hAnsi="Times New Roman" w:cs="Times New Roman"/>
          <w:color w:val="000000"/>
          <w:sz w:val="24"/>
          <w:szCs w:val="24"/>
        </w:rPr>
        <w:t>alçapão) medindo 650mm x150mm e três grades de alumínio para by-pass medindo 650mm x150mm.</w:t>
      </w:r>
    </w:p>
    <w:p w:rsidR="00F038EB" w:rsidRDefault="00C72ACB">
      <w:pPr>
        <w:widowControl/>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Painel de Comando e C</w:t>
      </w:r>
      <w:r>
        <w:rPr>
          <w:rFonts w:ascii="Times New Roman" w:eastAsia="Times New Roman" w:hAnsi="Times New Roman" w:cs="Times New Roman"/>
          <w:color w:val="000000"/>
          <w:sz w:val="24"/>
          <w:szCs w:val="24"/>
        </w:rPr>
        <w:t>ontrole:</w:t>
      </w:r>
    </w:p>
    <w:p w:rsidR="00F038EB" w:rsidRDefault="00C72ACB">
      <w:pPr>
        <w:widowControl/>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Tomada Plugue Trifásica 3P + T + N</w:t>
      </w:r>
    </w:p>
    <w:p w:rsidR="00F038EB" w:rsidRDefault="00C72ACB">
      <w:pPr>
        <w:widowControl/>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Botoeira de Impulso (Liga/Desliga Exaustão)</w:t>
      </w:r>
    </w:p>
    <w:p w:rsidR="00F038EB" w:rsidRDefault="00C72ACB">
      <w:pPr>
        <w:widowControl/>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Botoeira de Impulso (Liga/Desliga Luminária)</w:t>
      </w:r>
    </w:p>
    <w:p w:rsidR="00F038EB" w:rsidRDefault="00C72ACB">
      <w:pPr>
        <w:widowControl/>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seis Tomadas </w:t>
      </w:r>
      <w:proofErr w:type="gramStart"/>
      <w:r>
        <w:rPr>
          <w:rFonts w:ascii="Times New Roman" w:eastAsia="Times New Roman" w:hAnsi="Times New Roman" w:cs="Times New Roman"/>
          <w:color w:val="000000"/>
          <w:sz w:val="24"/>
          <w:szCs w:val="24"/>
        </w:rPr>
        <w:t>220V</w:t>
      </w:r>
      <w:proofErr w:type="gramEnd"/>
      <w:r>
        <w:rPr>
          <w:rFonts w:ascii="Times New Roman" w:eastAsia="Times New Roman" w:hAnsi="Times New Roman" w:cs="Times New Roman"/>
          <w:color w:val="000000"/>
          <w:sz w:val="24"/>
          <w:szCs w:val="24"/>
        </w:rPr>
        <w:t xml:space="preserve"> na cor Vermelha de 20A</w:t>
      </w:r>
    </w:p>
    <w:p w:rsidR="00F038EB" w:rsidRDefault="00C72ACB">
      <w:pPr>
        <w:widowControl/>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seis Tomadas </w:t>
      </w:r>
      <w:proofErr w:type="gramStart"/>
      <w:r>
        <w:rPr>
          <w:rFonts w:ascii="Times New Roman" w:eastAsia="Times New Roman" w:hAnsi="Times New Roman" w:cs="Times New Roman"/>
          <w:color w:val="000000"/>
          <w:sz w:val="24"/>
          <w:szCs w:val="24"/>
        </w:rPr>
        <w:t>110V</w:t>
      </w:r>
      <w:proofErr w:type="gramEnd"/>
      <w:r>
        <w:rPr>
          <w:rFonts w:ascii="Times New Roman" w:eastAsia="Times New Roman" w:hAnsi="Times New Roman" w:cs="Times New Roman"/>
          <w:color w:val="000000"/>
          <w:sz w:val="24"/>
          <w:szCs w:val="24"/>
        </w:rPr>
        <w:t xml:space="preserve"> na cor preto ou branco de 20A</w:t>
      </w:r>
    </w:p>
    <w:p w:rsidR="00F038EB" w:rsidRDefault="00C72ACB">
      <w:pPr>
        <w:widowControl/>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Guilhotina Frontal: Em v</w:t>
      </w:r>
      <w:r>
        <w:rPr>
          <w:rFonts w:ascii="Times New Roman" w:eastAsia="Times New Roman" w:hAnsi="Times New Roman" w:cs="Times New Roman"/>
          <w:color w:val="000000"/>
          <w:sz w:val="24"/>
          <w:szCs w:val="24"/>
        </w:rPr>
        <w:t xml:space="preserve">idro temperado de </w:t>
      </w:r>
      <w:proofErr w:type="gramStart"/>
      <w:r>
        <w:rPr>
          <w:rFonts w:ascii="Times New Roman" w:eastAsia="Times New Roman" w:hAnsi="Times New Roman" w:cs="Times New Roman"/>
          <w:color w:val="000000"/>
          <w:sz w:val="24"/>
          <w:szCs w:val="24"/>
        </w:rPr>
        <w:t>6mm</w:t>
      </w:r>
      <w:proofErr w:type="gramEnd"/>
      <w:r>
        <w:rPr>
          <w:rFonts w:ascii="Times New Roman" w:eastAsia="Times New Roman" w:hAnsi="Times New Roman" w:cs="Times New Roman"/>
          <w:color w:val="000000"/>
          <w:sz w:val="24"/>
          <w:szCs w:val="24"/>
        </w:rPr>
        <w:t>, com movimentação de abertura no sentido vertical e contendo um puxador em tubo fixado no vidro por meio de parafusos também em inox e um sistema de contrapeso composto de cabos de aço encapado com tubo de silicone, roldanas de polipr</w:t>
      </w:r>
      <w:r>
        <w:rPr>
          <w:rFonts w:ascii="Times New Roman" w:eastAsia="Times New Roman" w:hAnsi="Times New Roman" w:cs="Times New Roman"/>
          <w:color w:val="000000"/>
          <w:sz w:val="24"/>
          <w:szCs w:val="24"/>
        </w:rPr>
        <w:t>opileno com rolamentos e os contrapesos.</w:t>
      </w:r>
    </w:p>
    <w:p w:rsidR="00F038EB" w:rsidRDefault="00C72ACB">
      <w:pPr>
        <w:widowControl/>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Box de Captação: Fabricado em chapa de polipropileno c/ espessura de </w:t>
      </w:r>
      <w:proofErr w:type="gramStart"/>
      <w:r>
        <w:rPr>
          <w:rFonts w:ascii="Times New Roman" w:eastAsia="Times New Roman" w:hAnsi="Times New Roman" w:cs="Times New Roman"/>
          <w:color w:val="000000"/>
          <w:sz w:val="24"/>
          <w:szCs w:val="24"/>
        </w:rPr>
        <w:t>06mm</w:t>
      </w:r>
      <w:proofErr w:type="gramEnd"/>
      <w:r>
        <w:rPr>
          <w:rFonts w:ascii="Times New Roman" w:eastAsia="Times New Roman" w:hAnsi="Times New Roman" w:cs="Times New Roman"/>
          <w:color w:val="000000"/>
          <w:sz w:val="24"/>
          <w:szCs w:val="24"/>
        </w:rPr>
        <w:t>; Corpo com faces laterais, posterior e superior, sendo 01 angular com abertura para fixação de luminária; Chicanes defletoras para orientação</w:t>
      </w:r>
      <w:r>
        <w:rPr>
          <w:rFonts w:ascii="Times New Roman" w:eastAsia="Times New Roman" w:hAnsi="Times New Roman" w:cs="Times New Roman"/>
          <w:color w:val="000000"/>
          <w:sz w:val="24"/>
          <w:szCs w:val="24"/>
        </w:rPr>
        <w:t xml:space="preserve"> do fluxo de tiragem, uma superior angular e outra inferior plana com parafuso de regulagem para ajuste fino; Luminária a prova de gases, protegida por vidro incolor temperado de 8mm, equipada com duas lâmpadas fluorescentes, não havendo contato entre ambi</w:t>
      </w:r>
      <w:r>
        <w:rPr>
          <w:rFonts w:ascii="Times New Roman" w:eastAsia="Times New Roman" w:hAnsi="Times New Roman" w:cs="Times New Roman"/>
          <w:color w:val="000000"/>
          <w:sz w:val="24"/>
          <w:szCs w:val="24"/>
        </w:rPr>
        <w:t>ente de gases e parte elétrica devido isolamento aplicado.</w:t>
      </w:r>
    </w:p>
    <w:p w:rsidR="00F038EB" w:rsidRDefault="00C72ACB">
      <w:pPr>
        <w:widowControl/>
        <w:spacing w:after="100"/>
        <w:jc w:val="both"/>
      </w:pPr>
      <w:r>
        <w:rPr>
          <w:rFonts w:ascii="Times New Roman" w:eastAsia="Times New Roman" w:hAnsi="Times New Roman" w:cs="Times New Roman"/>
          <w:color w:val="000000"/>
          <w:sz w:val="24"/>
          <w:szCs w:val="24"/>
        </w:rPr>
        <w:t>Utilidades: Bojo de captação de água em polipropileno com sifão e tela de segurança. Válvula para</w:t>
      </w:r>
      <w:r>
        <w:rPr>
          <w:sz w:val="24"/>
          <w:szCs w:val="24"/>
        </w:rPr>
        <w:t xml:space="preserve"> água</w:t>
      </w:r>
      <w:r>
        <w:rPr>
          <w:rFonts w:ascii="Times New Roman" w:eastAsia="Times New Roman" w:hAnsi="Times New Roman" w:cs="Times New Roman"/>
          <w:color w:val="000000"/>
          <w:sz w:val="24"/>
          <w:szCs w:val="24"/>
        </w:rPr>
        <w:t xml:space="preserve">, com comando </w:t>
      </w:r>
      <w:r>
        <w:rPr>
          <w:sz w:val="24"/>
          <w:szCs w:val="24"/>
        </w:rPr>
        <w:t>à</w:t>
      </w:r>
      <w:r>
        <w:rPr>
          <w:rFonts w:ascii="Times New Roman" w:eastAsia="Times New Roman" w:hAnsi="Times New Roman" w:cs="Times New Roman"/>
          <w:color w:val="000000"/>
          <w:sz w:val="24"/>
          <w:szCs w:val="24"/>
        </w:rPr>
        <w:t xml:space="preserve"> </w:t>
      </w:r>
      <w:r>
        <w:rPr>
          <w:sz w:val="24"/>
          <w:szCs w:val="24"/>
        </w:rPr>
        <w:t>distância</w:t>
      </w:r>
      <w:r>
        <w:rPr>
          <w:rFonts w:ascii="Times New Roman" w:eastAsia="Times New Roman" w:hAnsi="Times New Roman" w:cs="Times New Roman"/>
          <w:color w:val="000000"/>
          <w:sz w:val="24"/>
          <w:szCs w:val="24"/>
        </w:rPr>
        <w:t xml:space="preserve">, fabricado em latão com pintura em epóxi, com knob em polipropileno, </w:t>
      </w:r>
      <w:r>
        <w:rPr>
          <w:rFonts w:ascii="Times New Roman" w:eastAsia="Times New Roman" w:hAnsi="Times New Roman" w:cs="Times New Roman"/>
          <w:color w:val="000000"/>
          <w:sz w:val="24"/>
          <w:szCs w:val="24"/>
        </w:rPr>
        <w:t xml:space="preserve">com conexão de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⁄2” BSP.</w:t>
      </w:r>
    </w:p>
    <w:p w:rsidR="00F038EB" w:rsidRDefault="00C72ACB">
      <w:pPr>
        <w:widowControl/>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Tampo: Fabricado em compensado tipo naval de </w:t>
      </w:r>
      <w:proofErr w:type="gramStart"/>
      <w:r>
        <w:rPr>
          <w:rFonts w:ascii="Times New Roman" w:eastAsia="Times New Roman" w:hAnsi="Times New Roman" w:cs="Times New Roman"/>
          <w:color w:val="000000"/>
          <w:sz w:val="24"/>
          <w:szCs w:val="24"/>
        </w:rPr>
        <w:t>18mm</w:t>
      </w:r>
      <w:proofErr w:type="gramEnd"/>
      <w:r>
        <w:rPr>
          <w:rFonts w:ascii="Times New Roman" w:eastAsia="Times New Roman" w:hAnsi="Times New Roman" w:cs="Times New Roman"/>
          <w:color w:val="000000"/>
          <w:sz w:val="24"/>
          <w:szCs w:val="24"/>
        </w:rPr>
        <w:t xml:space="preserve"> de espessura, revestido em aço inox 304 espessura de 1,2mm com borda de retenção. Sistema de exaustão para ligação do equipamento já existente.</w:t>
      </w:r>
      <w:proofErr w:type="gramStart"/>
      <w:r>
        <w:br w:type="page"/>
      </w:r>
      <w:proofErr w:type="gramEnd"/>
    </w:p>
    <w:p w:rsidR="00F038EB" w:rsidRDefault="00C72ACB">
      <w:pPr>
        <w:widowControl/>
        <w:numPr>
          <w:ilvl w:val="2"/>
          <w:numId w:val="4"/>
        </w:numPr>
        <w:spacing w:after="120"/>
        <w:ind w:left="1276"/>
        <w:jc w:val="both"/>
        <w:rPr>
          <w:b/>
          <w:sz w:val="24"/>
          <w:szCs w:val="24"/>
        </w:rPr>
      </w:pPr>
      <w:r>
        <w:rPr>
          <w:b/>
          <w:sz w:val="24"/>
          <w:szCs w:val="24"/>
        </w:rPr>
        <w:lastRenderedPageBreak/>
        <w:t>ITEM 04:</w:t>
      </w:r>
    </w:p>
    <w:p w:rsidR="00F038EB" w:rsidRDefault="00E552AF">
      <w:pPr>
        <w:widowControl/>
        <w:spacing w:after="120"/>
        <w:ind w:left="1855"/>
        <w:jc w:val="both"/>
      </w:pPr>
      <w:r>
        <w:rPr>
          <w:rFonts w:ascii="Times New Roman" w:eastAsia="Times New Roman" w:hAnsi="Times New Roman" w:cs="Times New Roman"/>
          <w:b/>
          <w:color w:val="000000"/>
          <w:sz w:val="24"/>
          <w:szCs w:val="24"/>
        </w:rPr>
        <w:t>12</w:t>
      </w:r>
      <w:r w:rsidR="00C72ACB">
        <w:rPr>
          <w:rFonts w:ascii="Times New Roman" w:eastAsia="Times New Roman" w:hAnsi="Times New Roman" w:cs="Times New Roman"/>
          <w:b/>
          <w:color w:val="000000"/>
          <w:sz w:val="24"/>
          <w:szCs w:val="24"/>
        </w:rPr>
        <w:t xml:space="preserve"> unidades de capela de ex</w:t>
      </w:r>
      <w:r w:rsidR="00C72ACB">
        <w:rPr>
          <w:rFonts w:ascii="Times New Roman" w:eastAsia="Times New Roman" w:hAnsi="Times New Roman" w:cs="Times New Roman"/>
          <w:b/>
          <w:color w:val="000000"/>
          <w:sz w:val="24"/>
          <w:szCs w:val="24"/>
        </w:rPr>
        <w:t xml:space="preserve">austão de polipropileno, medindo </w:t>
      </w:r>
      <w:proofErr w:type="gramStart"/>
      <w:r w:rsidR="00C72ACB">
        <w:rPr>
          <w:rFonts w:ascii="Times New Roman" w:eastAsia="Times New Roman" w:hAnsi="Times New Roman" w:cs="Times New Roman"/>
          <w:b/>
          <w:color w:val="000000"/>
          <w:sz w:val="24"/>
          <w:szCs w:val="24"/>
        </w:rPr>
        <w:t>80cm</w:t>
      </w:r>
      <w:proofErr w:type="gramEnd"/>
      <w:r w:rsidR="00C72ACB">
        <w:rPr>
          <w:rFonts w:ascii="Times New Roman" w:eastAsia="Times New Roman" w:hAnsi="Times New Roman" w:cs="Times New Roman"/>
          <w:b/>
          <w:color w:val="000000"/>
          <w:sz w:val="24"/>
          <w:szCs w:val="24"/>
        </w:rPr>
        <w:t xml:space="preserve"> x 65cm x80cm</w:t>
      </w:r>
      <w:r w:rsidR="00C72ACB">
        <w:rPr>
          <w:b/>
          <w:sz w:val="24"/>
          <w:szCs w:val="24"/>
        </w:rPr>
        <w:t>,  composta de:</w:t>
      </w:r>
    </w:p>
    <w:p w:rsidR="00F038EB" w:rsidRDefault="00C72ACB">
      <w:pPr>
        <w:spacing w:after="120"/>
        <w:jc w:val="both"/>
        <w:rPr>
          <w:sz w:val="24"/>
          <w:szCs w:val="24"/>
        </w:rPr>
      </w:pPr>
      <w:r>
        <w:rPr>
          <w:sz w:val="24"/>
          <w:szCs w:val="24"/>
        </w:rPr>
        <w:t xml:space="preserve">Gabinete interno de trabalho e manipulação: Tampo confeccionado em polipropileno, </w:t>
      </w:r>
      <w:proofErr w:type="gramStart"/>
      <w:r>
        <w:rPr>
          <w:sz w:val="24"/>
          <w:szCs w:val="24"/>
        </w:rPr>
        <w:t>box</w:t>
      </w:r>
      <w:proofErr w:type="gramEnd"/>
      <w:r>
        <w:rPr>
          <w:sz w:val="24"/>
          <w:szCs w:val="24"/>
        </w:rPr>
        <w:t xml:space="preserve"> e chicanas defletora para orientação de exaustão em polipropileno 6mm de espessura.</w:t>
      </w:r>
    </w:p>
    <w:p w:rsidR="00F038EB" w:rsidRDefault="00C72ACB">
      <w:pPr>
        <w:spacing w:after="120"/>
        <w:jc w:val="both"/>
        <w:rPr>
          <w:sz w:val="24"/>
          <w:szCs w:val="24"/>
        </w:rPr>
      </w:pPr>
      <w:r>
        <w:rPr>
          <w:sz w:val="24"/>
          <w:szCs w:val="24"/>
        </w:rPr>
        <w:t xml:space="preserve">Porta Frontal: tipo </w:t>
      </w:r>
      <w:r>
        <w:rPr>
          <w:sz w:val="24"/>
          <w:szCs w:val="24"/>
        </w:rPr>
        <w:t xml:space="preserve">guilhotina, puxador em aço inox, em vidro temperado </w:t>
      </w:r>
      <w:proofErr w:type="gramStart"/>
      <w:r>
        <w:rPr>
          <w:sz w:val="24"/>
          <w:szCs w:val="24"/>
        </w:rPr>
        <w:t>6mm</w:t>
      </w:r>
      <w:proofErr w:type="gramEnd"/>
      <w:r>
        <w:rPr>
          <w:sz w:val="24"/>
          <w:szCs w:val="24"/>
        </w:rPr>
        <w:t xml:space="preserve"> com sistema de roldanas e contrapeso</w:t>
      </w:r>
    </w:p>
    <w:p w:rsidR="00F038EB" w:rsidRDefault="00C72ACB">
      <w:pPr>
        <w:spacing w:after="120"/>
        <w:jc w:val="both"/>
        <w:rPr>
          <w:sz w:val="24"/>
          <w:szCs w:val="24"/>
        </w:rPr>
      </w:pPr>
      <w:r>
        <w:rPr>
          <w:sz w:val="24"/>
          <w:szCs w:val="24"/>
        </w:rPr>
        <w:t>Iluminação: Luminária de vidro a prova de gases e vapores com duas lâmpadas</w:t>
      </w:r>
    </w:p>
    <w:p w:rsidR="00F038EB" w:rsidRDefault="00C72ACB">
      <w:pPr>
        <w:spacing w:after="100"/>
        <w:rPr>
          <w:sz w:val="24"/>
          <w:szCs w:val="24"/>
        </w:rPr>
      </w:pPr>
      <w:r>
        <w:rPr>
          <w:sz w:val="24"/>
          <w:szCs w:val="24"/>
        </w:rPr>
        <w:t>Painel de Comando e Controle:</w:t>
      </w:r>
    </w:p>
    <w:p w:rsidR="00F038EB" w:rsidRDefault="00C72ACB">
      <w:pPr>
        <w:spacing w:after="100"/>
        <w:rPr>
          <w:sz w:val="24"/>
          <w:szCs w:val="24"/>
        </w:rPr>
      </w:pPr>
      <w:r>
        <w:rPr>
          <w:sz w:val="24"/>
          <w:szCs w:val="24"/>
        </w:rPr>
        <w:t xml:space="preserve">• </w:t>
      </w:r>
      <w:proofErr w:type="gramStart"/>
      <w:r>
        <w:rPr>
          <w:sz w:val="24"/>
          <w:szCs w:val="24"/>
        </w:rPr>
        <w:t>2</w:t>
      </w:r>
      <w:proofErr w:type="gramEnd"/>
      <w:r>
        <w:rPr>
          <w:sz w:val="24"/>
          <w:szCs w:val="24"/>
        </w:rPr>
        <w:t xml:space="preserve"> tomadas 110V</w:t>
      </w:r>
    </w:p>
    <w:p w:rsidR="00F038EB" w:rsidRDefault="00C72ACB">
      <w:pPr>
        <w:spacing w:after="100"/>
        <w:rPr>
          <w:sz w:val="24"/>
          <w:szCs w:val="24"/>
        </w:rPr>
      </w:pPr>
      <w:r>
        <w:rPr>
          <w:sz w:val="24"/>
          <w:szCs w:val="24"/>
        </w:rPr>
        <w:t xml:space="preserve">• </w:t>
      </w:r>
      <w:proofErr w:type="gramStart"/>
      <w:r>
        <w:rPr>
          <w:sz w:val="24"/>
          <w:szCs w:val="24"/>
        </w:rPr>
        <w:t>2</w:t>
      </w:r>
      <w:proofErr w:type="gramEnd"/>
      <w:r>
        <w:rPr>
          <w:sz w:val="24"/>
          <w:szCs w:val="24"/>
        </w:rPr>
        <w:t xml:space="preserve"> tomadas 220V</w:t>
      </w:r>
    </w:p>
    <w:p w:rsidR="00F038EB" w:rsidRDefault="00C72ACB">
      <w:pPr>
        <w:spacing w:after="100"/>
        <w:rPr>
          <w:sz w:val="24"/>
          <w:szCs w:val="24"/>
        </w:rPr>
      </w:pPr>
      <w:r>
        <w:rPr>
          <w:sz w:val="24"/>
          <w:szCs w:val="24"/>
        </w:rPr>
        <w:t xml:space="preserve">• </w:t>
      </w:r>
      <w:proofErr w:type="gramStart"/>
      <w:r>
        <w:rPr>
          <w:sz w:val="24"/>
          <w:szCs w:val="24"/>
        </w:rPr>
        <w:t>1</w:t>
      </w:r>
      <w:proofErr w:type="gramEnd"/>
      <w:r>
        <w:rPr>
          <w:sz w:val="24"/>
          <w:szCs w:val="24"/>
        </w:rPr>
        <w:t xml:space="preserve"> interruptor para lu</w:t>
      </w:r>
      <w:r>
        <w:rPr>
          <w:sz w:val="24"/>
          <w:szCs w:val="24"/>
        </w:rPr>
        <w:t>minária</w:t>
      </w:r>
    </w:p>
    <w:p w:rsidR="00F038EB" w:rsidRDefault="00F038EB">
      <w:pPr>
        <w:spacing w:after="100"/>
        <w:rPr>
          <w:sz w:val="24"/>
          <w:szCs w:val="24"/>
        </w:rPr>
      </w:pPr>
    </w:p>
    <w:p w:rsidR="00F038EB" w:rsidRDefault="00C72ACB">
      <w:pPr>
        <w:widowControl/>
        <w:numPr>
          <w:ilvl w:val="1"/>
          <w:numId w:val="4"/>
        </w:numPr>
        <w:spacing w:after="120"/>
        <w:ind w:left="567" w:hanging="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 interligação das capelas às tubulações de espera deverão atender</w:t>
      </w:r>
      <w:proofErr w:type="gramEnd"/>
      <w:r>
        <w:rPr>
          <w:rFonts w:ascii="Times New Roman" w:eastAsia="Times New Roman" w:hAnsi="Times New Roman" w:cs="Times New Roman"/>
          <w:color w:val="000000"/>
          <w:sz w:val="24"/>
          <w:szCs w:val="24"/>
        </w:rPr>
        <w:t xml:space="preserve"> até 2 metros de distância.</w:t>
      </w:r>
    </w:p>
    <w:p w:rsidR="00F038EB" w:rsidRDefault="00C72ACB">
      <w:pPr>
        <w:widowControl/>
        <w:numPr>
          <w:ilvl w:val="1"/>
          <w:numId w:val="4"/>
        </w:numPr>
        <w:spacing w:after="120"/>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 prescrições da ABNT, ASHRAE, OSHA, AIHA, ACGIH, ISSO, INEA, além das Normas e Códigos de Obras que se apliquem ao equipamento e instalação proposta para o fornecimento e a instalação do objeto deste Termo de Referência deverão ser observadas e considera</w:t>
      </w:r>
      <w:r>
        <w:rPr>
          <w:rFonts w:ascii="Times New Roman" w:eastAsia="Times New Roman" w:hAnsi="Times New Roman" w:cs="Times New Roman"/>
          <w:color w:val="000000"/>
          <w:sz w:val="24"/>
          <w:szCs w:val="24"/>
        </w:rPr>
        <w:t xml:space="preserve">das. </w:t>
      </w:r>
    </w:p>
    <w:p w:rsidR="00F038EB" w:rsidRDefault="00C72ACB">
      <w:pPr>
        <w:widowControl/>
        <w:numPr>
          <w:ilvl w:val="1"/>
          <w:numId w:val="4"/>
        </w:numPr>
        <w:spacing w:after="120"/>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capelas devem obedecer aos parâmetros e recomendações das normas de construção, ruído, iluminação, velocidade de faces e outros, conforme as normas ANSI, ASHRAE, AISHA, BS, NFPA.</w:t>
      </w:r>
    </w:p>
    <w:p w:rsidR="00F038EB" w:rsidRDefault="00C72ACB">
      <w:pPr>
        <w:widowControl/>
        <w:ind w:left="426" w:right="-286" w:hanging="720"/>
        <w:jc w:val="both"/>
        <w:rPr>
          <w:sz w:val="24"/>
          <w:szCs w:val="24"/>
        </w:rPr>
      </w:pPr>
      <w:r>
        <w:br w:type="page"/>
      </w:r>
    </w:p>
    <w:p w:rsidR="00F038EB" w:rsidRDefault="00F038EB">
      <w:pPr>
        <w:widowControl/>
        <w:ind w:left="426" w:right="-286" w:hanging="720"/>
        <w:jc w:val="both"/>
        <w:rPr>
          <w:rFonts w:ascii="Times New Roman" w:eastAsia="Times New Roman" w:hAnsi="Times New Roman" w:cs="Times New Roman"/>
          <w:color w:val="000000"/>
          <w:sz w:val="24"/>
          <w:szCs w:val="24"/>
        </w:rPr>
      </w:pP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OBJETIVO E JUSTIFICATIVA DA CONTRATAÇÃO</w:t>
            </w:r>
          </w:p>
        </w:tc>
      </w:tr>
    </w:tbl>
    <w:p w:rsidR="00F038EB" w:rsidRDefault="00F038EB">
      <w:pPr>
        <w:widowControl/>
        <w:spacing w:line="276" w:lineRule="auto"/>
        <w:ind w:left="426" w:hanging="720"/>
        <w:jc w:val="both"/>
        <w:rPr>
          <w:rFonts w:ascii="Times New Roman" w:eastAsia="Times New Roman" w:hAnsi="Times New Roman" w:cs="Times New Roman"/>
          <w:color w:val="000000"/>
          <w:sz w:val="24"/>
          <w:szCs w:val="24"/>
        </w:rPr>
      </w:pPr>
    </w:p>
    <w:p w:rsidR="00F038EB" w:rsidRDefault="00C72ACB">
      <w:pPr>
        <w:widowControl/>
        <w:numPr>
          <w:ilvl w:val="1"/>
          <w:numId w:val="2"/>
        </w:numPr>
        <w:spacing w:line="276" w:lineRule="auto"/>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referida aquisição </w:t>
      </w:r>
      <w:r>
        <w:rPr>
          <w:rFonts w:ascii="Times New Roman" w:eastAsia="Times New Roman" w:hAnsi="Times New Roman" w:cs="Times New Roman"/>
          <w:color w:val="000000"/>
          <w:sz w:val="24"/>
          <w:szCs w:val="24"/>
        </w:rPr>
        <w:t>tem por objetivo atender às demandas dos laboratórios de unidades da Universidade Federal Fluminense.</w:t>
      </w:r>
    </w:p>
    <w:p w:rsidR="00F038EB" w:rsidRDefault="00F038EB">
      <w:pPr>
        <w:widowControl/>
        <w:spacing w:after="240"/>
        <w:ind w:left="426" w:hanging="720"/>
        <w:jc w:val="both"/>
        <w:rPr>
          <w:color w:val="FF0000"/>
          <w:sz w:val="24"/>
          <w:szCs w:val="24"/>
        </w:rPr>
      </w:pP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PROCEDIMENTO DE ENTREGA DE MATERIAIS </w:t>
            </w:r>
          </w:p>
        </w:tc>
      </w:tr>
    </w:tbl>
    <w:p w:rsidR="00F038EB" w:rsidRDefault="00F038EB">
      <w:pPr>
        <w:widowControl/>
        <w:ind w:left="426"/>
        <w:jc w:val="both"/>
        <w:rPr>
          <w:rFonts w:ascii="Times New Roman" w:eastAsia="Times New Roman" w:hAnsi="Times New Roman" w:cs="Times New Roman"/>
          <w:b/>
          <w:color w:val="000000"/>
          <w:sz w:val="24"/>
          <w:szCs w:val="24"/>
        </w:rPr>
      </w:pPr>
    </w:p>
    <w:p w:rsidR="00F038EB" w:rsidRDefault="00C72ACB">
      <w:pPr>
        <w:widowControl/>
        <w:numPr>
          <w:ilvl w:val="1"/>
          <w:numId w:val="2"/>
        </w:numPr>
        <w:spacing w:after="240"/>
        <w:ind w:left="426" w:right="-286" w:hanging="426"/>
        <w:jc w:val="both"/>
      </w:pPr>
      <w:r>
        <w:rPr>
          <w:rFonts w:ascii="Times New Roman" w:eastAsia="Times New Roman" w:hAnsi="Times New Roman" w:cs="Times New Roman"/>
          <w:color w:val="000000"/>
          <w:sz w:val="24"/>
          <w:szCs w:val="24"/>
        </w:rPr>
        <w:t xml:space="preserve">O prazo de entrega dos bens é de </w:t>
      </w:r>
      <w:r>
        <w:rPr>
          <w:sz w:val="24"/>
          <w:szCs w:val="24"/>
        </w:rPr>
        <w:t>90</w:t>
      </w:r>
      <w:r>
        <w:rPr>
          <w:rFonts w:ascii="Times New Roman" w:eastAsia="Times New Roman" w:hAnsi="Times New Roman" w:cs="Times New Roman"/>
          <w:color w:val="000000"/>
          <w:sz w:val="24"/>
          <w:szCs w:val="24"/>
        </w:rPr>
        <w:t xml:space="preserve"> dias</w:t>
      </w:r>
      <w:r w:rsidR="00E552AF">
        <w:rPr>
          <w:rFonts w:ascii="Times New Roman" w:eastAsia="Times New Roman" w:hAnsi="Times New Roman" w:cs="Times New Roman"/>
          <w:color w:val="000000"/>
          <w:sz w:val="24"/>
          <w:szCs w:val="24"/>
        </w:rPr>
        <w:t xml:space="preserve"> úteis</w:t>
      </w:r>
      <w:r>
        <w:rPr>
          <w:rFonts w:ascii="Times New Roman" w:eastAsia="Times New Roman" w:hAnsi="Times New Roman" w:cs="Times New Roman"/>
          <w:color w:val="000000"/>
          <w:sz w:val="24"/>
          <w:szCs w:val="24"/>
        </w:rPr>
        <w:t xml:space="preserve">, contados do envio da nota de empenho para a empresa, em remessa única ou parcelada, conforme os procedimentos abaixo: </w:t>
      </w:r>
    </w:p>
    <w:p w:rsidR="00F038EB" w:rsidRDefault="00C72ACB">
      <w:pPr>
        <w:widowControl/>
        <w:numPr>
          <w:ilvl w:val="1"/>
          <w:numId w:val="2"/>
        </w:numPr>
        <w:spacing w:after="240"/>
        <w:ind w:left="426" w:right="-286" w:hanging="426"/>
        <w:jc w:val="both"/>
        <w:rPr>
          <w:sz w:val="24"/>
          <w:szCs w:val="24"/>
        </w:rPr>
      </w:pPr>
      <w:r>
        <w:rPr>
          <w:sz w:val="24"/>
          <w:szCs w:val="24"/>
        </w:rPr>
        <w:t>O local de entrega e instalação dos materiais deverá ser conforme o segue:</w:t>
      </w:r>
    </w:p>
    <w:p w:rsidR="00F038EB" w:rsidRDefault="00C72ACB">
      <w:pPr>
        <w:widowControl/>
        <w:numPr>
          <w:ilvl w:val="2"/>
          <w:numId w:val="2"/>
        </w:numPr>
        <w:spacing w:after="240"/>
        <w:ind w:right="-286"/>
        <w:jc w:val="both"/>
      </w:pPr>
      <w:r>
        <w:rPr>
          <w:b/>
          <w:sz w:val="24"/>
          <w:szCs w:val="24"/>
        </w:rPr>
        <w:t>Itens 01, 02 e 03</w:t>
      </w:r>
      <w:r>
        <w:rPr>
          <w:sz w:val="24"/>
          <w:szCs w:val="24"/>
        </w:rPr>
        <w:t xml:space="preserve"> deverão ser entregues e instalados no</w:t>
      </w:r>
      <w:r>
        <w:rPr>
          <w:sz w:val="24"/>
          <w:szCs w:val="24"/>
        </w:rPr>
        <w:t xml:space="preserve"> </w:t>
      </w:r>
      <w:r>
        <w:rPr>
          <w:b/>
          <w:sz w:val="24"/>
          <w:szCs w:val="24"/>
        </w:rPr>
        <w:t>Prédio novo do Instituto de Biologia (bloco M)</w:t>
      </w:r>
      <w:r>
        <w:rPr>
          <w:sz w:val="24"/>
          <w:szCs w:val="24"/>
        </w:rPr>
        <w:t xml:space="preserve"> - localizado no Campus Universitário do GRAGOATÁ - Rua Professor Marcos Waldemar Freitas Reis, s/n, São Domingos, Niterói - Rio de Janeiro - CEP 24210-</w:t>
      </w:r>
      <w:proofErr w:type="gramStart"/>
      <w:r>
        <w:rPr>
          <w:sz w:val="24"/>
          <w:szCs w:val="24"/>
        </w:rPr>
        <w:t>201</w:t>
      </w:r>
      <w:proofErr w:type="gramEnd"/>
    </w:p>
    <w:p w:rsidR="00F038EB" w:rsidRDefault="00C72ACB">
      <w:pPr>
        <w:numPr>
          <w:ilvl w:val="2"/>
          <w:numId w:val="2"/>
        </w:numPr>
        <w:spacing w:after="240"/>
        <w:ind w:right="-286"/>
        <w:jc w:val="both"/>
      </w:pPr>
      <w:r>
        <w:rPr>
          <w:b/>
          <w:sz w:val="24"/>
          <w:szCs w:val="24"/>
        </w:rPr>
        <w:t xml:space="preserve">Itens 04 </w:t>
      </w:r>
      <w:r>
        <w:rPr>
          <w:sz w:val="24"/>
          <w:szCs w:val="24"/>
        </w:rPr>
        <w:t xml:space="preserve">deverão ser entregues e instalados no </w:t>
      </w:r>
      <w:r>
        <w:rPr>
          <w:b/>
          <w:sz w:val="24"/>
          <w:szCs w:val="24"/>
        </w:rPr>
        <w:t>Prédio</w:t>
      </w:r>
      <w:r>
        <w:rPr>
          <w:b/>
          <w:sz w:val="24"/>
          <w:szCs w:val="24"/>
        </w:rPr>
        <w:t xml:space="preserve"> novo do Instituto de Biomédico </w:t>
      </w:r>
      <w:r>
        <w:rPr>
          <w:sz w:val="24"/>
          <w:szCs w:val="24"/>
        </w:rPr>
        <w:t>- localizado no Campus Universitário do VALONGUINHO - Rua São João Batista, 187 - Centro, Niterói - RJ, 24020-</w:t>
      </w:r>
      <w:proofErr w:type="gramStart"/>
      <w:r>
        <w:rPr>
          <w:sz w:val="24"/>
          <w:szCs w:val="24"/>
        </w:rPr>
        <w:t>005</w:t>
      </w:r>
      <w:proofErr w:type="gramEnd"/>
    </w:p>
    <w:p w:rsidR="00F038EB" w:rsidRDefault="00C72ACB">
      <w:pPr>
        <w:widowControl/>
        <w:shd w:val="clear" w:color="auto" w:fill="00000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PROCEDIMENTOS DE ENTREGA E INSTALAÇÃO DOS EQUIPAMENTOS</w:t>
      </w:r>
    </w:p>
    <w:p w:rsidR="00F038EB" w:rsidRDefault="00F038EB">
      <w:pPr>
        <w:widowControl/>
        <w:jc w:val="both"/>
        <w:rPr>
          <w:rFonts w:ascii="Times New Roman" w:eastAsia="Times New Roman" w:hAnsi="Times New Roman" w:cs="Times New Roman"/>
          <w:b/>
          <w:color w:val="000000"/>
          <w:sz w:val="24"/>
          <w:szCs w:val="24"/>
        </w:rPr>
      </w:pPr>
    </w:p>
    <w:p w:rsidR="00F038EB" w:rsidRDefault="00C72ACB">
      <w:pPr>
        <w:widowControl/>
        <w:shd w:val="clear" w:color="auto" w:fill="17365D"/>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Fornecedor</w:t>
      </w:r>
    </w:p>
    <w:p w:rsidR="00F038EB" w:rsidRDefault="00F038EB">
      <w:pPr>
        <w:widowControl/>
        <w:spacing w:line="276" w:lineRule="auto"/>
        <w:ind w:right="-111"/>
        <w:jc w:val="both"/>
        <w:rPr>
          <w:rFonts w:ascii="Times New Roman" w:eastAsia="Times New Roman" w:hAnsi="Times New Roman" w:cs="Times New Roman"/>
          <w:color w:val="000000"/>
          <w:sz w:val="24"/>
          <w:szCs w:val="24"/>
        </w:rPr>
      </w:pPr>
    </w:p>
    <w:p w:rsidR="00F038EB" w:rsidRDefault="00C72ACB">
      <w:pPr>
        <w:widowControl/>
        <w:numPr>
          <w:ilvl w:val="0"/>
          <w:numId w:val="3"/>
        </w:numPr>
        <w:spacing w:line="276" w:lineRule="auto"/>
        <w:ind w:left="284" w:right="-111" w:hanging="28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 Fornecimento e instalação do equipamento</w:t>
      </w:r>
      <w:r>
        <w:rPr>
          <w:rFonts w:ascii="Times New Roman" w:eastAsia="Times New Roman" w:hAnsi="Times New Roman" w:cs="Times New Roman"/>
          <w:color w:val="000000"/>
          <w:sz w:val="24"/>
          <w:szCs w:val="24"/>
        </w:rPr>
        <w:t xml:space="preserve"> se dará</w:t>
      </w:r>
      <w:proofErr w:type="gramEnd"/>
      <w:r>
        <w:rPr>
          <w:rFonts w:ascii="Times New Roman" w:eastAsia="Times New Roman" w:hAnsi="Times New Roman" w:cs="Times New Roman"/>
          <w:color w:val="000000"/>
          <w:sz w:val="24"/>
          <w:szCs w:val="24"/>
        </w:rPr>
        <w:t>, conforme agendamento com a unidade;</w:t>
      </w:r>
    </w:p>
    <w:p w:rsidR="00F038EB" w:rsidRDefault="00C72ACB">
      <w:pPr>
        <w:widowControl/>
        <w:numPr>
          <w:ilvl w:val="0"/>
          <w:numId w:val="3"/>
        </w:numPr>
        <w:spacing w:line="276" w:lineRule="auto"/>
        <w:ind w:left="284" w:right="-1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equipamento deverá ser entregue e, imediatamente deverá ser iniciado ou agendado sua instalação; </w:t>
      </w:r>
    </w:p>
    <w:p w:rsidR="00F038EB" w:rsidRDefault="00C72ACB">
      <w:pPr>
        <w:widowControl/>
        <w:numPr>
          <w:ilvl w:val="0"/>
          <w:numId w:val="3"/>
        </w:numPr>
        <w:spacing w:line="276" w:lineRule="auto"/>
        <w:ind w:left="284" w:right="-1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instalação dos equipamentos será iniciada após a apresentação de Anotação de Responsabilidade Técnica devida</w:t>
      </w:r>
      <w:r>
        <w:rPr>
          <w:rFonts w:ascii="Times New Roman" w:eastAsia="Times New Roman" w:hAnsi="Times New Roman" w:cs="Times New Roman"/>
          <w:color w:val="000000"/>
          <w:sz w:val="24"/>
          <w:szCs w:val="24"/>
        </w:rPr>
        <w:t>mente assinada pelo responsável técnico.</w:t>
      </w:r>
    </w:p>
    <w:p w:rsidR="00F038EB" w:rsidRDefault="00C72ACB">
      <w:pPr>
        <w:widowControl/>
        <w:numPr>
          <w:ilvl w:val="0"/>
          <w:numId w:val="3"/>
        </w:numPr>
        <w:spacing w:line="276" w:lineRule="auto"/>
        <w:ind w:left="284" w:right="-1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recebimento definitivo será emitido após realização de testes de validação, incluindo medição de velocidade de face, nível de ruído, intensidade de luz, detector de fumaça e outros que se fizerem necessários.</w:t>
      </w:r>
      <w:proofErr w:type="gramStart"/>
      <w:r>
        <w:br w:type="page"/>
      </w:r>
      <w:proofErr w:type="gramEnd"/>
    </w:p>
    <w:p w:rsidR="00F038EB" w:rsidRDefault="00F038EB">
      <w:pPr>
        <w:widowControl/>
        <w:spacing w:line="276" w:lineRule="auto"/>
        <w:ind w:left="284" w:right="-111"/>
        <w:jc w:val="both"/>
        <w:rPr>
          <w:rFonts w:ascii="Times New Roman" w:eastAsia="Times New Roman" w:hAnsi="Times New Roman" w:cs="Times New Roman"/>
          <w:color w:val="000000"/>
          <w:sz w:val="24"/>
          <w:szCs w:val="24"/>
        </w:rPr>
      </w:pPr>
    </w:p>
    <w:p w:rsidR="00F038EB" w:rsidRDefault="00C72ACB">
      <w:pPr>
        <w:widowControl/>
        <w:shd w:val="clear" w:color="auto" w:fill="17365D"/>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Un</w:t>
      </w:r>
      <w:r>
        <w:rPr>
          <w:rFonts w:ascii="Times New Roman" w:eastAsia="Times New Roman" w:hAnsi="Times New Roman" w:cs="Times New Roman"/>
          <w:b/>
          <w:color w:val="FFFFFF"/>
          <w:sz w:val="24"/>
          <w:szCs w:val="24"/>
        </w:rPr>
        <w:t>iversidade Federal Fluminense</w:t>
      </w:r>
    </w:p>
    <w:p w:rsidR="00F038EB" w:rsidRDefault="00F038EB">
      <w:pPr>
        <w:widowControl/>
        <w:spacing w:line="276" w:lineRule="auto"/>
        <w:ind w:right="-111"/>
        <w:jc w:val="both"/>
        <w:rPr>
          <w:rFonts w:ascii="Times New Roman" w:eastAsia="Times New Roman" w:hAnsi="Times New Roman" w:cs="Times New Roman"/>
          <w:color w:val="000000"/>
          <w:sz w:val="24"/>
          <w:szCs w:val="24"/>
        </w:rPr>
      </w:pPr>
    </w:p>
    <w:p w:rsidR="00F038EB" w:rsidRDefault="00C72ACB">
      <w:pPr>
        <w:widowControl/>
        <w:numPr>
          <w:ilvl w:val="0"/>
          <w:numId w:val="3"/>
        </w:numPr>
        <w:spacing w:line="276" w:lineRule="auto"/>
        <w:ind w:left="284" w:right="-1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Conferir na Nota de Empenho a Razão Social e o CNPJ da UFF; </w:t>
      </w:r>
    </w:p>
    <w:p w:rsidR="00F038EB" w:rsidRDefault="00C72ACB">
      <w:pPr>
        <w:widowControl/>
        <w:numPr>
          <w:ilvl w:val="0"/>
          <w:numId w:val="3"/>
        </w:numPr>
        <w:spacing w:line="276" w:lineRule="auto"/>
        <w:ind w:left="284" w:right="-1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Conferir se a cópia da Nota de Empenho está junto com a Nota Fiscal, sem o qual os equipamentos e sua instalação não serão aceitos;</w:t>
      </w:r>
    </w:p>
    <w:p w:rsidR="00F038EB" w:rsidRDefault="00C72ACB">
      <w:pPr>
        <w:widowControl/>
        <w:numPr>
          <w:ilvl w:val="0"/>
          <w:numId w:val="3"/>
        </w:numPr>
        <w:spacing w:line="276" w:lineRule="auto"/>
        <w:ind w:left="284" w:right="-1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Conferir se na Nota Fiscal const</w:t>
      </w:r>
      <w:r>
        <w:rPr>
          <w:rFonts w:ascii="Times New Roman" w:eastAsia="Times New Roman" w:hAnsi="Times New Roman" w:cs="Times New Roman"/>
          <w:color w:val="000000"/>
          <w:sz w:val="24"/>
          <w:szCs w:val="24"/>
        </w:rPr>
        <w:t>a o número da Nota de Empenho e seus dados bancários;</w:t>
      </w:r>
    </w:p>
    <w:p w:rsidR="00F038EB" w:rsidRDefault="00C72ACB">
      <w:pPr>
        <w:widowControl/>
        <w:numPr>
          <w:ilvl w:val="0"/>
          <w:numId w:val="3"/>
        </w:numPr>
        <w:spacing w:line="276" w:lineRule="auto"/>
        <w:ind w:left="284" w:right="-1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Verificar a correta conformidade entre os equipamentos</w:t>
      </w:r>
      <w:r>
        <w:rPr>
          <w:rFonts w:ascii="Times New Roman" w:eastAsia="Times New Roman" w:hAnsi="Times New Roman" w:cs="Times New Roman"/>
          <w:color w:val="000000"/>
          <w:sz w:val="24"/>
          <w:szCs w:val="24"/>
        </w:rPr>
        <w:t xml:space="preserve"> descritos na Nota de Empenho e na Nota Fiscal, sem o qual o material NÃO será aceitos; </w:t>
      </w:r>
    </w:p>
    <w:p w:rsidR="00F038EB" w:rsidRDefault="00C72ACB">
      <w:pPr>
        <w:widowControl/>
        <w:numPr>
          <w:ilvl w:val="0"/>
          <w:numId w:val="3"/>
        </w:numPr>
        <w:tabs>
          <w:tab w:val="left" w:pos="426"/>
        </w:tabs>
        <w:spacing w:line="276" w:lineRule="auto"/>
        <w:ind w:left="284" w:right="-1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equipamentos, seus quantitativos e dimensões descritos </w:t>
      </w:r>
      <w:r>
        <w:rPr>
          <w:rFonts w:ascii="Times New Roman" w:eastAsia="Times New Roman" w:hAnsi="Times New Roman" w:cs="Times New Roman"/>
          <w:color w:val="000000"/>
          <w:sz w:val="24"/>
          <w:szCs w:val="24"/>
        </w:rPr>
        <w:t xml:space="preserve">na Nota de Empenho e validados na Nota Fiscal, deverão ser entregues e instalados em sua totalidade. </w:t>
      </w:r>
    </w:p>
    <w:p w:rsidR="00F038EB" w:rsidRDefault="00F038EB">
      <w:pPr>
        <w:widowControl/>
        <w:jc w:val="both"/>
        <w:rPr>
          <w:rFonts w:ascii="Times New Roman" w:eastAsia="Times New Roman" w:hAnsi="Times New Roman" w:cs="Times New Roman"/>
          <w:b/>
          <w:color w:val="000000"/>
          <w:sz w:val="24"/>
          <w:szCs w:val="24"/>
        </w:rPr>
      </w:pPr>
    </w:p>
    <w:p w:rsidR="00F038EB" w:rsidRDefault="00F038EB">
      <w:pPr>
        <w:widowControl/>
        <w:jc w:val="both"/>
        <w:rPr>
          <w:rFonts w:ascii="Times New Roman" w:eastAsia="Times New Roman" w:hAnsi="Times New Roman" w:cs="Times New Roman"/>
          <w:color w:val="000000"/>
          <w:sz w:val="24"/>
          <w:szCs w:val="24"/>
        </w:rPr>
      </w:pPr>
    </w:p>
    <w:tbl>
      <w:tblPr>
        <w:tblW w:w="10740" w:type="dxa"/>
        <w:tblCellMar>
          <w:left w:w="113" w:type="dxa"/>
        </w:tblCellMar>
        <w:tblLook w:val="04A0" w:firstRow="1" w:lastRow="0" w:firstColumn="1" w:lastColumn="0" w:noHBand="0" w:noVBand="1"/>
      </w:tblPr>
      <w:tblGrid>
        <w:gridCol w:w="10740"/>
      </w:tblGrid>
      <w:tr w:rsidR="00F038EB">
        <w:trPr>
          <w:trHeight w:val="460"/>
        </w:trPr>
        <w:tc>
          <w:tcPr>
            <w:tcW w:w="10740"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CRITÉRIOS DE ACEITAÇÃO DO OBJETO</w:t>
            </w:r>
          </w:p>
        </w:tc>
      </w:tr>
    </w:tbl>
    <w:p w:rsidR="00F038EB" w:rsidRDefault="00F038EB">
      <w:pPr>
        <w:widowControl/>
        <w:rPr>
          <w:rFonts w:ascii="Times New Roman" w:eastAsia="Times New Roman" w:hAnsi="Times New Roman" w:cs="Times New Roman"/>
          <w:b/>
          <w:color w:val="000000"/>
          <w:sz w:val="24"/>
          <w:szCs w:val="24"/>
        </w:rPr>
      </w:pP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informações sobre a entrega estarão indicadas no campo OBSERVAÇÃO/FINALIDADE da Nota de Empenho, salvo se </w:t>
      </w:r>
      <w:r>
        <w:rPr>
          <w:rFonts w:ascii="Times New Roman" w:eastAsia="Times New Roman" w:hAnsi="Times New Roman" w:cs="Times New Roman"/>
          <w:color w:val="000000"/>
          <w:sz w:val="24"/>
          <w:szCs w:val="24"/>
        </w:rPr>
        <w:t>informada no ato da entrega da Nota de Empenho;</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necessário o agendamento prévio da entrega;</w:t>
      </w:r>
    </w:p>
    <w:p w:rsidR="00F038EB" w:rsidRDefault="00C72ACB">
      <w:pPr>
        <w:widowControl/>
        <w:numPr>
          <w:ilvl w:val="1"/>
          <w:numId w:val="2"/>
        </w:numPr>
        <w:spacing w:after="240" w:line="276" w:lineRule="auto"/>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equipamentos poderão ser recebidos provisoriamente pelo (a) responsável no local de entrega, se houver local para armazenamento e, deverá ser imediatamente </w:t>
      </w:r>
      <w:r>
        <w:rPr>
          <w:rFonts w:ascii="Times New Roman" w:eastAsia="Times New Roman" w:hAnsi="Times New Roman" w:cs="Times New Roman"/>
          <w:color w:val="000000"/>
          <w:sz w:val="24"/>
          <w:szCs w:val="24"/>
        </w:rPr>
        <w:t xml:space="preserve">iniciada sua instalação ou agendamento; </w:t>
      </w:r>
    </w:p>
    <w:p w:rsidR="00F038EB" w:rsidRDefault="00C72ACB">
      <w:pPr>
        <w:widowControl/>
        <w:numPr>
          <w:ilvl w:val="1"/>
          <w:numId w:val="2"/>
        </w:numPr>
        <w:spacing w:after="240" w:line="276" w:lineRule="auto"/>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conferência da especificação do equipamento será realizada após sua instalação e teste, devendo o equipamento ser entregue em perfeito funcionamento ao que se destina;</w:t>
      </w:r>
    </w:p>
    <w:p w:rsidR="00F038EB" w:rsidRDefault="00C72ACB">
      <w:pPr>
        <w:widowControl/>
        <w:numPr>
          <w:ilvl w:val="1"/>
          <w:numId w:val="2"/>
        </w:numPr>
        <w:spacing w:after="240" w:line="276" w:lineRule="auto"/>
        <w:ind w:left="426" w:right="-286" w:hanging="568"/>
        <w:jc w:val="both"/>
      </w:pPr>
      <w:r>
        <w:rPr>
          <w:rFonts w:ascii="Times New Roman" w:eastAsia="Times New Roman" w:hAnsi="Times New Roman" w:cs="Times New Roman"/>
          <w:color w:val="000000"/>
          <w:sz w:val="24"/>
          <w:szCs w:val="24"/>
        </w:rPr>
        <w:t xml:space="preserve">Na hipótese da verificação a que se refere o </w:t>
      </w:r>
      <w:r>
        <w:rPr>
          <w:rFonts w:ascii="Times New Roman" w:eastAsia="Times New Roman" w:hAnsi="Times New Roman" w:cs="Times New Roman"/>
          <w:color w:val="000000"/>
          <w:sz w:val="24"/>
          <w:szCs w:val="24"/>
        </w:rPr>
        <w:t xml:space="preserve">subitem </w:t>
      </w:r>
      <w:r>
        <w:rPr>
          <w:sz w:val="24"/>
          <w:szCs w:val="24"/>
        </w:rPr>
        <w:t>5</w:t>
      </w:r>
      <w:r>
        <w:rPr>
          <w:rFonts w:ascii="Times New Roman" w:eastAsia="Times New Roman" w:hAnsi="Times New Roman" w:cs="Times New Roman"/>
          <w:color w:val="000000"/>
          <w:sz w:val="24"/>
          <w:szCs w:val="24"/>
        </w:rPr>
        <w:t>.4 não ser procedida de forma positiva, reputar-se-á como realizada, consumando-se o recebimento definitivo após a correção dos apontamentos e perfeito funcionamento;</w:t>
      </w:r>
    </w:p>
    <w:p w:rsidR="00F038EB" w:rsidRDefault="00C72ACB">
      <w:pPr>
        <w:widowControl/>
        <w:numPr>
          <w:ilvl w:val="1"/>
          <w:numId w:val="2"/>
        </w:numPr>
        <w:spacing w:after="240" w:line="276" w:lineRule="auto"/>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recebimento provisório ou definitivo dos equipamentos e sua instalação não exc</w:t>
      </w:r>
      <w:r>
        <w:rPr>
          <w:rFonts w:ascii="Times New Roman" w:eastAsia="Times New Roman" w:hAnsi="Times New Roman" w:cs="Times New Roman"/>
          <w:color w:val="000000"/>
          <w:sz w:val="24"/>
          <w:szCs w:val="24"/>
        </w:rPr>
        <w:t>lui a responsabilidade da contratada pelos prejuízos resultantes da incorreta execução do contrato;</w:t>
      </w: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SANÇÕES APLICÁVEIS</w:t>
            </w:r>
          </w:p>
        </w:tc>
      </w:tr>
    </w:tbl>
    <w:p w:rsidR="00F038EB" w:rsidRDefault="00F038EB">
      <w:pPr>
        <w:widowControl/>
        <w:tabs>
          <w:tab w:val="left" w:pos="284"/>
          <w:tab w:val="left" w:pos="567"/>
        </w:tabs>
        <w:ind w:left="510" w:right="-144"/>
        <w:jc w:val="both"/>
        <w:rPr>
          <w:rFonts w:ascii="Times New Roman" w:eastAsia="Times New Roman" w:hAnsi="Times New Roman" w:cs="Times New Roman"/>
          <w:b/>
          <w:i/>
          <w:color w:val="000000"/>
          <w:sz w:val="24"/>
          <w:szCs w:val="24"/>
          <w:u w:val="single"/>
        </w:rPr>
      </w:pP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Licitante vencedor que deixar de cumprir ao estipulado nas condições do Edital, </w:t>
      </w:r>
      <w:proofErr w:type="gramStart"/>
      <w:r>
        <w:rPr>
          <w:rFonts w:ascii="Times New Roman" w:eastAsia="Times New Roman" w:hAnsi="Times New Roman" w:cs="Times New Roman"/>
          <w:color w:val="000000"/>
          <w:sz w:val="24"/>
          <w:szCs w:val="24"/>
        </w:rPr>
        <w:t>garantido</w:t>
      </w:r>
      <w:proofErr w:type="gramEnd"/>
      <w:r>
        <w:rPr>
          <w:rFonts w:ascii="Times New Roman" w:eastAsia="Times New Roman" w:hAnsi="Times New Roman" w:cs="Times New Roman"/>
          <w:color w:val="000000"/>
          <w:sz w:val="24"/>
          <w:szCs w:val="24"/>
        </w:rPr>
        <w:t xml:space="preserve"> o direito de ampla defesa, estará sujeito </w:t>
      </w:r>
      <w:r>
        <w:rPr>
          <w:rFonts w:ascii="Times New Roman" w:eastAsia="Times New Roman" w:hAnsi="Times New Roman" w:cs="Times New Roman"/>
          <w:color w:val="000000"/>
          <w:sz w:val="24"/>
          <w:szCs w:val="24"/>
        </w:rPr>
        <w:t>às penalidades contidas no Termo de Contrato.</w:t>
      </w: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OBRIGAÇÕES DA CONTRATANTE</w:t>
            </w:r>
          </w:p>
        </w:tc>
      </w:tr>
    </w:tbl>
    <w:p w:rsidR="00F038EB" w:rsidRDefault="00F038EB">
      <w:pPr>
        <w:widowControl/>
        <w:tabs>
          <w:tab w:val="left" w:pos="-142"/>
          <w:tab w:val="left" w:pos="142"/>
        </w:tabs>
        <w:ind w:left="360" w:right="-144"/>
        <w:jc w:val="both"/>
        <w:rPr>
          <w:rFonts w:ascii="Times New Roman" w:eastAsia="Times New Roman" w:hAnsi="Times New Roman" w:cs="Times New Roman"/>
          <w:b/>
          <w:i/>
          <w:color w:val="000000"/>
          <w:sz w:val="24"/>
          <w:szCs w:val="24"/>
          <w:u w:val="single"/>
        </w:rPr>
      </w:pP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Receber o objeto no prazo e condições estabelecidas no Edital e seus anexos, salvo em casos de indisponibilidade de recebimento no local; </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Verificar minuciosamente, no prazo fixado, </w:t>
      </w:r>
      <w:r>
        <w:rPr>
          <w:rFonts w:ascii="Times New Roman" w:eastAsia="Times New Roman" w:hAnsi="Times New Roman" w:cs="Times New Roman"/>
          <w:color w:val="000000"/>
          <w:sz w:val="24"/>
          <w:szCs w:val="24"/>
        </w:rPr>
        <w:t>a conformidade dos bens recebidos provisoriamente com as especificações constantes do Edital e da proposta, para fins de aceitação e recebimento definitivo;</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Comunicar à Contratada, por escrito, sobre imperfeições, falhas ou irregularidades verificadas no o</w:t>
      </w:r>
      <w:r>
        <w:rPr>
          <w:rFonts w:ascii="Times New Roman" w:eastAsia="Times New Roman" w:hAnsi="Times New Roman" w:cs="Times New Roman"/>
          <w:color w:val="000000"/>
          <w:sz w:val="24"/>
          <w:szCs w:val="24"/>
        </w:rPr>
        <w:t>bjeto fornecido, para que seja substituído, reparado ou corrigido;</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Efetuar o pagamento à Contratada no valor correspondente ao fornecimento do objeto, no prazo e forma estabelecidos no Edital e seus anexos;</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Administração não responderá por quaisquer </w:t>
      </w:r>
      <w:r>
        <w:rPr>
          <w:rFonts w:ascii="Times New Roman" w:eastAsia="Times New Roman" w:hAnsi="Times New Roman" w:cs="Times New Roman"/>
          <w:color w:val="000000"/>
          <w:sz w:val="24"/>
          <w:szCs w:val="24"/>
        </w:rPr>
        <w:t>compromissos assumidos pela Contratada com terceiros, ainda que vinculados à execução do Termo de Contrato, bem como por qualquer dano causado a terceiros em decorrência de ato da Contratada, de seus empregados, prepostos ou subordinados;</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Administração p</w:t>
      </w:r>
      <w:r>
        <w:rPr>
          <w:rFonts w:ascii="Times New Roman" w:eastAsia="Times New Roman" w:hAnsi="Times New Roman" w:cs="Times New Roman"/>
          <w:color w:val="000000"/>
          <w:sz w:val="24"/>
          <w:szCs w:val="24"/>
        </w:rPr>
        <w:t>oderá realizar pesquisa de preços periodicamente, em prazo não superior a 180 (cento e oitenta) dias, a fim de verificar a vantagem dos preços registrados em Ata.</w:t>
      </w: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OBRIGAÇÕES DA CONTRATADA</w:t>
            </w:r>
          </w:p>
        </w:tc>
      </w:tr>
    </w:tbl>
    <w:p w:rsidR="00F038EB" w:rsidRDefault="00F038EB">
      <w:pPr>
        <w:widowControl/>
        <w:tabs>
          <w:tab w:val="left" w:pos="1843"/>
        </w:tabs>
        <w:ind w:left="2127" w:right="-144"/>
        <w:jc w:val="both"/>
        <w:rPr>
          <w:rFonts w:ascii="Times New Roman" w:eastAsia="Times New Roman" w:hAnsi="Times New Roman" w:cs="Times New Roman"/>
          <w:color w:val="000000"/>
          <w:sz w:val="24"/>
          <w:szCs w:val="24"/>
        </w:rPr>
      </w:pP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Contratada deve cumprir todas as obrigações constantes neste Termo de Referência, seus anexos e sua proposta, assumindo exclusivamente os riscos e as despesas decorrentes da boa e perfeita execução do objeto de contratação. </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Contratada deverá se respon</w:t>
      </w:r>
      <w:r>
        <w:rPr>
          <w:rFonts w:ascii="Times New Roman" w:eastAsia="Times New Roman" w:hAnsi="Times New Roman" w:cs="Times New Roman"/>
          <w:color w:val="000000"/>
          <w:sz w:val="24"/>
          <w:szCs w:val="24"/>
        </w:rPr>
        <w:t>sabilizar pelos vícios e danos decorrentes do objeto, de acordo com os artigos 12, 13 e 17 a 27, do Código de Defesa do Consumidor (Lei nº 8.078, de 1990).</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Contratada deverá </w:t>
      </w:r>
      <w:proofErr w:type="gramStart"/>
      <w:r>
        <w:rPr>
          <w:rFonts w:ascii="Times New Roman" w:eastAsia="Times New Roman" w:hAnsi="Times New Roman" w:cs="Times New Roman"/>
          <w:color w:val="000000"/>
          <w:sz w:val="24"/>
          <w:szCs w:val="24"/>
        </w:rPr>
        <w:t>substituir,</w:t>
      </w:r>
      <w:proofErr w:type="gramEnd"/>
      <w:r>
        <w:rPr>
          <w:rFonts w:ascii="Times New Roman" w:eastAsia="Times New Roman" w:hAnsi="Times New Roman" w:cs="Times New Roman"/>
          <w:color w:val="000000"/>
          <w:sz w:val="24"/>
          <w:szCs w:val="24"/>
        </w:rPr>
        <w:t xml:space="preserve"> reparar ou corrigir, às suas expensas, no prazo fixado neste Termo d</w:t>
      </w:r>
      <w:r>
        <w:rPr>
          <w:rFonts w:ascii="Times New Roman" w:eastAsia="Times New Roman" w:hAnsi="Times New Roman" w:cs="Times New Roman"/>
          <w:color w:val="000000"/>
          <w:sz w:val="24"/>
          <w:szCs w:val="24"/>
        </w:rPr>
        <w:t xml:space="preserve">e Referência, o objeto com avarias ou defeitos de fabricação e instalação e ainda, de funcionamento dentro do prazo de garantia. </w:t>
      </w:r>
    </w:p>
    <w:p w:rsidR="00F038EB" w:rsidRDefault="00C72ACB">
      <w:pPr>
        <w:widowControl/>
        <w:numPr>
          <w:ilvl w:val="1"/>
          <w:numId w:val="2"/>
        </w:numPr>
        <w:spacing w:after="240"/>
        <w:ind w:left="426" w:right="-286"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Contratada deverá comunicar à Contratante, no prazo máximo de 48 (quarenta e oito) horas que antecede a data da entrega, os </w:t>
      </w:r>
      <w:r>
        <w:rPr>
          <w:rFonts w:ascii="Times New Roman" w:eastAsia="Times New Roman" w:hAnsi="Times New Roman" w:cs="Times New Roman"/>
          <w:color w:val="000000"/>
          <w:sz w:val="24"/>
          <w:szCs w:val="24"/>
        </w:rPr>
        <w:t>motivos que impossibilitem o cumprimento do prazo previsto, com a devida comprovação para avaliação da Contratante e posterior consentimento.</w:t>
      </w:r>
    </w:p>
    <w:p w:rsidR="00F038EB" w:rsidRDefault="00C72ACB">
      <w:pPr>
        <w:widowControl/>
        <w:numPr>
          <w:ilvl w:val="1"/>
          <w:numId w:val="2"/>
        </w:numPr>
        <w:spacing w:after="240"/>
        <w:ind w:left="426" w:right="-286" w:hanging="568"/>
        <w:jc w:val="both"/>
      </w:pPr>
      <w:r>
        <w:rPr>
          <w:rFonts w:ascii="Times New Roman" w:eastAsia="Times New Roman" w:hAnsi="Times New Roman" w:cs="Times New Roman"/>
          <w:color w:val="000000"/>
          <w:sz w:val="24"/>
          <w:szCs w:val="24"/>
        </w:rPr>
        <w:t>A Contratada deverá efetuar a entrega do objeto em perfeitas condições, no prazo de 90 (noventa) dias</w:t>
      </w:r>
      <w:r w:rsidR="00E552AF">
        <w:rPr>
          <w:rFonts w:ascii="Times New Roman" w:eastAsia="Times New Roman" w:hAnsi="Times New Roman" w:cs="Times New Roman"/>
          <w:color w:val="000000"/>
          <w:sz w:val="24"/>
          <w:szCs w:val="24"/>
        </w:rPr>
        <w:t xml:space="preserve"> úteis</w:t>
      </w:r>
      <w:r>
        <w:rPr>
          <w:rFonts w:ascii="Times New Roman" w:eastAsia="Times New Roman" w:hAnsi="Times New Roman" w:cs="Times New Roman"/>
          <w:color w:val="000000"/>
          <w:sz w:val="24"/>
          <w:szCs w:val="24"/>
        </w:rPr>
        <w:t>, a contar do</w:t>
      </w:r>
      <w:r>
        <w:rPr>
          <w:rFonts w:ascii="Times New Roman" w:eastAsia="Times New Roman" w:hAnsi="Times New Roman" w:cs="Times New Roman"/>
          <w:color w:val="000000"/>
          <w:sz w:val="24"/>
          <w:szCs w:val="24"/>
        </w:rPr>
        <w:t xml:space="preserve"> envio da </w:t>
      </w:r>
      <w:r>
        <w:rPr>
          <w:rFonts w:ascii="Times New Roman" w:eastAsia="Times New Roman" w:hAnsi="Times New Roman" w:cs="Times New Roman"/>
          <w:b/>
          <w:color w:val="000000"/>
          <w:sz w:val="24"/>
          <w:szCs w:val="24"/>
        </w:rPr>
        <w:t>Nota de Empenho</w:t>
      </w:r>
      <w:r>
        <w:rPr>
          <w:rFonts w:ascii="Times New Roman" w:eastAsia="Times New Roman" w:hAnsi="Times New Roman" w:cs="Times New Roman"/>
          <w:color w:val="000000"/>
          <w:sz w:val="24"/>
          <w:szCs w:val="24"/>
        </w:rPr>
        <w:t xml:space="preserve"> ao e-mail do fornecedor, conforme especificações, prazo e local constantes no Edital e seus anexos, acompanhado da respectiva </w:t>
      </w:r>
      <w:r>
        <w:rPr>
          <w:rFonts w:ascii="Times New Roman" w:eastAsia="Times New Roman" w:hAnsi="Times New Roman" w:cs="Times New Roman"/>
          <w:b/>
          <w:color w:val="000000"/>
          <w:sz w:val="24"/>
          <w:szCs w:val="24"/>
        </w:rPr>
        <w:t>Nota Fiscal</w:t>
      </w:r>
      <w:r>
        <w:rPr>
          <w:rFonts w:ascii="Times New Roman" w:eastAsia="Times New Roman" w:hAnsi="Times New Roman" w:cs="Times New Roman"/>
          <w:color w:val="000000"/>
          <w:sz w:val="24"/>
          <w:szCs w:val="24"/>
        </w:rPr>
        <w:t>, na qual constarão as indicações referentes à marca, fabricante, modelo, procedência e prazo</w:t>
      </w:r>
      <w:r>
        <w:rPr>
          <w:rFonts w:ascii="Times New Roman" w:eastAsia="Times New Roman" w:hAnsi="Times New Roman" w:cs="Times New Roman"/>
          <w:color w:val="000000"/>
          <w:sz w:val="24"/>
          <w:szCs w:val="24"/>
        </w:rPr>
        <w:t xml:space="preserve"> de validade.</w:t>
      </w: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DO PAGAMENTO</w:t>
            </w:r>
          </w:p>
        </w:tc>
      </w:tr>
    </w:tbl>
    <w:p w:rsidR="00F038EB" w:rsidRDefault="00F038EB">
      <w:pPr>
        <w:widowControl/>
        <w:spacing w:after="120"/>
        <w:ind w:left="567" w:right="-144"/>
        <w:jc w:val="both"/>
        <w:rPr>
          <w:rFonts w:ascii="Times New Roman" w:eastAsia="Times New Roman" w:hAnsi="Times New Roman" w:cs="Times New Roman"/>
          <w:color w:val="000000"/>
          <w:sz w:val="24"/>
          <w:szCs w:val="24"/>
        </w:rPr>
      </w:pPr>
    </w:p>
    <w:p w:rsidR="00F038EB" w:rsidRDefault="00C72ACB">
      <w:pPr>
        <w:widowControl/>
        <w:numPr>
          <w:ilvl w:val="1"/>
          <w:numId w:val="2"/>
        </w:numPr>
        <w:spacing w:after="240"/>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pagamento ao fornecimento dos materiais será efetuado de acordo com preço estabelecido, constante no Termo de Homologação resultante dos lances do Pregão e na Ata de Registro de Preços, apresentado pela licitante classificada</w:t>
      </w:r>
      <w:r>
        <w:rPr>
          <w:rFonts w:ascii="Times New Roman" w:eastAsia="Times New Roman" w:hAnsi="Times New Roman" w:cs="Times New Roman"/>
          <w:color w:val="000000"/>
          <w:sz w:val="24"/>
          <w:szCs w:val="24"/>
        </w:rPr>
        <w:t xml:space="preserve"> e que resultou no comprometimento da Administração, através da emissão da Nota de Empenho.</w:t>
      </w:r>
    </w:p>
    <w:p w:rsidR="00F038EB" w:rsidRDefault="00C72ACB">
      <w:pPr>
        <w:widowControl/>
        <w:numPr>
          <w:ilvl w:val="1"/>
          <w:numId w:val="2"/>
        </w:numPr>
        <w:spacing w:after="240"/>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entrega e conferência, o responsável pelo recebimento atestará a Nota Fiscal e a enviará para o setor responsável pelo pagamento.</w:t>
      </w:r>
    </w:p>
    <w:p w:rsidR="00F038EB" w:rsidRDefault="00C72ACB">
      <w:pPr>
        <w:widowControl/>
        <w:numPr>
          <w:ilvl w:val="1"/>
          <w:numId w:val="2"/>
        </w:numPr>
        <w:spacing w:after="240"/>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liberação do pagamento </w:t>
      </w:r>
      <w:r>
        <w:rPr>
          <w:rFonts w:ascii="Times New Roman" w:eastAsia="Times New Roman" w:hAnsi="Times New Roman" w:cs="Times New Roman"/>
          <w:color w:val="000000"/>
          <w:sz w:val="24"/>
          <w:szCs w:val="24"/>
        </w:rPr>
        <w:t>ficará condicionada a consulta prévia ao SICAF (via ON LINE), devendo a licitante vencedora estar com sua documentação obrigatória válida.</w:t>
      </w:r>
    </w:p>
    <w:p w:rsidR="00F038EB" w:rsidRDefault="00C72ACB">
      <w:pPr>
        <w:widowControl/>
        <w:numPr>
          <w:ilvl w:val="1"/>
          <w:numId w:val="2"/>
        </w:numPr>
        <w:spacing w:after="240"/>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pagamento será efetuado até o décimo quinto dia útil após a apresentação do documento de cobrança pela licitante ve</w:t>
      </w:r>
      <w:r>
        <w:rPr>
          <w:rFonts w:ascii="Times New Roman" w:eastAsia="Times New Roman" w:hAnsi="Times New Roman" w:cs="Times New Roman"/>
          <w:color w:val="000000"/>
          <w:sz w:val="24"/>
          <w:szCs w:val="24"/>
        </w:rPr>
        <w:t>ncedora, tomando como base os preços constantes na Nota de Empenho, por meio de ordem bancária para crédito em conta corrente, através de qualquer agência bancária do território nacional, devendo, para isso, ser indicado no respectivo documento de cobrança</w:t>
      </w:r>
      <w:r>
        <w:rPr>
          <w:rFonts w:ascii="Times New Roman" w:eastAsia="Times New Roman" w:hAnsi="Times New Roman" w:cs="Times New Roman"/>
          <w:color w:val="000000"/>
          <w:sz w:val="24"/>
          <w:szCs w:val="24"/>
        </w:rPr>
        <w:t xml:space="preserve"> apresentado pela licitante o nome do banco, a agência e o número da conta;</w:t>
      </w: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DOS ITENS</w:t>
            </w:r>
          </w:p>
        </w:tc>
      </w:tr>
    </w:tbl>
    <w:p w:rsidR="00F038EB" w:rsidRDefault="00F038EB">
      <w:pPr>
        <w:widowControl/>
        <w:spacing w:after="120"/>
        <w:ind w:left="1418" w:right="-144" w:hanging="284"/>
        <w:jc w:val="both"/>
        <w:rPr>
          <w:rFonts w:ascii="Times New Roman" w:eastAsia="Times New Roman" w:hAnsi="Times New Roman" w:cs="Times New Roman"/>
          <w:color w:val="000000"/>
          <w:sz w:val="24"/>
          <w:szCs w:val="24"/>
          <w:highlight w:val="yellow"/>
        </w:rPr>
      </w:pPr>
    </w:p>
    <w:p w:rsidR="00F038EB" w:rsidRDefault="00C72ACB">
      <w:pPr>
        <w:widowControl/>
        <w:numPr>
          <w:ilvl w:val="1"/>
          <w:numId w:val="2"/>
        </w:numPr>
        <w:spacing w:after="240"/>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existência de preços registrados NÃO obriga a Administração a firmar as contratações que deles poderão advir, facultando-se a realização de licitação específica para </w:t>
      </w:r>
      <w:r>
        <w:rPr>
          <w:rFonts w:ascii="Times New Roman" w:eastAsia="Times New Roman" w:hAnsi="Times New Roman" w:cs="Times New Roman"/>
          <w:color w:val="000000"/>
          <w:sz w:val="24"/>
          <w:szCs w:val="24"/>
        </w:rPr>
        <w:t>a contratação pretendida, sendo assegurada ao beneficiário do Registro a preferência de fornecimento em igualdade de condições.</w:t>
      </w:r>
    </w:p>
    <w:p w:rsidR="00F038EB" w:rsidRDefault="00C72ACB">
      <w:pPr>
        <w:widowControl/>
        <w:numPr>
          <w:ilvl w:val="1"/>
          <w:numId w:val="2"/>
        </w:numPr>
        <w:spacing w:after="240"/>
        <w:ind w:left="426" w:right="-284" w:hanging="56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 objeto da aquisição estão</w:t>
      </w:r>
      <w:proofErr w:type="gramEnd"/>
      <w:r>
        <w:rPr>
          <w:rFonts w:ascii="Times New Roman" w:eastAsia="Times New Roman" w:hAnsi="Times New Roman" w:cs="Times New Roman"/>
          <w:color w:val="000000"/>
          <w:sz w:val="24"/>
          <w:szCs w:val="24"/>
        </w:rPr>
        <w:t xml:space="preserve"> dentro da padronização seguida pelo órgão, conforme especificações técnicas.</w:t>
      </w:r>
    </w:p>
    <w:p w:rsidR="00F038EB" w:rsidRDefault="00C72ACB">
      <w:pPr>
        <w:widowControl/>
        <w:numPr>
          <w:ilvl w:val="1"/>
          <w:numId w:val="2"/>
        </w:numPr>
        <w:spacing w:after="240"/>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caso de divergência </w:t>
      </w:r>
      <w:r>
        <w:rPr>
          <w:rFonts w:ascii="Times New Roman" w:eastAsia="Times New Roman" w:hAnsi="Times New Roman" w:cs="Times New Roman"/>
          <w:color w:val="000000"/>
          <w:sz w:val="24"/>
          <w:szCs w:val="24"/>
        </w:rPr>
        <w:t>entre as descrições e especificações, prevalecerá a especificação do Termo de Referência.</w:t>
      </w:r>
    </w:p>
    <w:p w:rsidR="00F038EB" w:rsidRDefault="00C72ACB">
      <w:pPr>
        <w:widowControl/>
        <w:numPr>
          <w:ilvl w:val="1"/>
          <w:numId w:val="2"/>
        </w:numPr>
        <w:spacing w:after="240"/>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especificações dos materiais/insumos com previsão de aquisição</w:t>
      </w:r>
      <w:proofErr w:type="gramStart"/>
      <w:r>
        <w:rPr>
          <w:rFonts w:ascii="Times New Roman" w:eastAsia="Times New Roman" w:hAnsi="Times New Roman" w:cs="Times New Roman"/>
          <w:color w:val="000000"/>
          <w:sz w:val="24"/>
          <w:szCs w:val="24"/>
        </w:rPr>
        <w:t>, são</w:t>
      </w:r>
      <w:proofErr w:type="gramEnd"/>
      <w:r>
        <w:rPr>
          <w:rFonts w:ascii="Times New Roman" w:eastAsia="Times New Roman" w:hAnsi="Times New Roman" w:cs="Times New Roman"/>
          <w:color w:val="000000"/>
          <w:sz w:val="24"/>
          <w:szCs w:val="24"/>
        </w:rPr>
        <w:t xml:space="preserve"> as constantes no item 1.2 deste Termo de Referência. </w:t>
      </w:r>
      <w:r>
        <w:br w:type="page"/>
      </w:r>
    </w:p>
    <w:p w:rsidR="00F038EB" w:rsidRDefault="00F038EB">
      <w:pPr>
        <w:widowControl/>
        <w:spacing w:after="240"/>
        <w:ind w:left="720" w:right="-284"/>
        <w:jc w:val="both"/>
        <w:rPr>
          <w:sz w:val="24"/>
          <w:szCs w:val="24"/>
        </w:rPr>
      </w:pP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CONTROLE DA EXECUÇÃO</w:t>
            </w:r>
          </w:p>
        </w:tc>
      </w:tr>
    </w:tbl>
    <w:p w:rsidR="00F038EB" w:rsidRDefault="00F038EB">
      <w:pPr>
        <w:widowControl/>
        <w:spacing w:after="120"/>
        <w:ind w:left="1418" w:right="-144" w:hanging="284"/>
        <w:jc w:val="both"/>
        <w:rPr>
          <w:rFonts w:ascii="Times New Roman" w:eastAsia="Times New Roman" w:hAnsi="Times New Roman" w:cs="Times New Roman"/>
          <w:color w:val="000000"/>
          <w:sz w:val="24"/>
          <w:szCs w:val="24"/>
          <w:highlight w:val="yellow"/>
        </w:rPr>
      </w:pPr>
    </w:p>
    <w:p w:rsidR="00F038EB" w:rsidRDefault="00C72ACB">
      <w:pPr>
        <w:widowControl/>
        <w:numPr>
          <w:ilvl w:val="1"/>
          <w:numId w:val="2"/>
        </w:numPr>
        <w:spacing w:after="240" w:line="276" w:lineRule="auto"/>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termos do art. 67 da Lei nº 8.666/ 1993, será designado representante para acompanhar e fiscalizar a entrega e instalação dos equipamentos, anotando em registro próprio todas as ocorrências relacionadas com a execução e determinando o que for necessári</w:t>
      </w:r>
      <w:r>
        <w:rPr>
          <w:rFonts w:ascii="Times New Roman" w:eastAsia="Times New Roman" w:hAnsi="Times New Roman" w:cs="Times New Roman"/>
          <w:color w:val="000000"/>
          <w:sz w:val="24"/>
          <w:szCs w:val="24"/>
        </w:rPr>
        <w:t xml:space="preserve">o à regularização de falhas ou defeitos observados. </w:t>
      </w:r>
    </w:p>
    <w:p w:rsidR="00F038EB" w:rsidRDefault="00C72ACB">
      <w:pPr>
        <w:widowControl/>
        <w:numPr>
          <w:ilvl w:val="1"/>
          <w:numId w:val="2"/>
        </w:numPr>
        <w:spacing w:after="240" w:line="276" w:lineRule="auto"/>
        <w:ind w:left="426" w:right="-284" w:hanging="568"/>
        <w:jc w:val="both"/>
      </w:pPr>
      <w:r>
        <w:rPr>
          <w:rFonts w:ascii="Times New Roman" w:eastAsia="Times New Roman" w:hAnsi="Times New Roman" w:cs="Times New Roman"/>
          <w:color w:val="000000"/>
          <w:sz w:val="24"/>
          <w:szCs w:val="24"/>
        </w:rPr>
        <w:t xml:space="preserve">A fiscalização de que trata este item não exclui nem reduz a responsabilidade da </w:t>
      </w:r>
      <w:r>
        <w:rPr>
          <w:rFonts w:ascii="Times New Roman" w:eastAsia="Times New Roman" w:hAnsi="Times New Roman" w:cs="Times New Roman"/>
          <w:b/>
          <w:i/>
          <w:color w:val="000000"/>
          <w:sz w:val="24"/>
          <w:szCs w:val="24"/>
        </w:rPr>
        <w:t>Contratada</w:t>
      </w:r>
      <w:r>
        <w:rPr>
          <w:rFonts w:ascii="Times New Roman" w:eastAsia="Times New Roman" w:hAnsi="Times New Roman" w:cs="Times New Roman"/>
          <w:color w:val="000000"/>
          <w:sz w:val="24"/>
          <w:szCs w:val="24"/>
        </w:rPr>
        <w:t>, inclusive perante terceiros, por qualquer irregularidade, ainda que resultante de imperfeições técnicas ou víc</w:t>
      </w:r>
      <w:r>
        <w:rPr>
          <w:rFonts w:ascii="Times New Roman" w:eastAsia="Times New Roman" w:hAnsi="Times New Roman" w:cs="Times New Roman"/>
          <w:color w:val="000000"/>
          <w:sz w:val="24"/>
          <w:szCs w:val="24"/>
        </w:rPr>
        <w:t xml:space="preserve">ios redibitórios, e, na ocorrência desta, não implica em </w:t>
      </w:r>
      <w:proofErr w:type="spellStart"/>
      <w:proofErr w:type="gramStart"/>
      <w:r>
        <w:rPr>
          <w:rFonts w:ascii="Times New Roman" w:eastAsia="Times New Roman" w:hAnsi="Times New Roman" w:cs="Times New Roman"/>
          <w:color w:val="000000"/>
          <w:sz w:val="24"/>
          <w:szCs w:val="24"/>
        </w:rPr>
        <w:t>co-responsabilidade</w:t>
      </w:r>
      <w:proofErr w:type="spellEnd"/>
      <w:proofErr w:type="gramEnd"/>
      <w:r>
        <w:rPr>
          <w:rFonts w:ascii="Times New Roman" w:eastAsia="Times New Roman" w:hAnsi="Times New Roman" w:cs="Times New Roman"/>
          <w:color w:val="000000"/>
          <w:sz w:val="24"/>
          <w:szCs w:val="24"/>
        </w:rPr>
        <w:t xml:space="preserve"> da Administração ou de seus agentes e prepostos, de conformidade com o art. 70 da Lei nº 8.666/1993. </w:t>
      </w:r>
    </w:p>
    <w:p w:rsidR="00F038EB" w:rsidRDefault="00C72ACB">
      <w:pPr>
        <w:widowControl/>
        <w:numPr>
          <w:ilvl w:val="1"/>
          <w:numId w:val="2"/>
        </w:numPr>
        <w:spacing w:after="240" w:line="276" w:lineRule="auto"/>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representante da Administração anotará em registro próprio todas as ocorrên</w:t>
      </w:r>
      <w:r>
        <w:rPr>
          <w:rFonts w:ascii="Times New Roman" w:eastAsia="Times New Roman" w:hAnsi="Times New Roman" w:cs="Times New Roman"/>
          <w:color w:val="000000"/>
          <w:sz w:val="24"/>
          <w:szCs w:val="24"/>
        </w:rPr>
        <w:t>cias relacionadas com a execução do contrato, indicando dia, mês e ano, bem como o nome dos funcionários eventualmente envolvidos, determinando o que for necessário à regularização das falhas ou defeitos observados e encaminhando os apontamentos à autorida</w:t>
      </w:r>
      <w:r>
        <w:rPr>
          <w:rFonts w:ascii="Times New Roman" w:eastAsia="Times New Roman" w:hAnsi="Times New Roman" w:cs="Times New Roman"/>
          <w:color w:val="000000"/>
          <w:sz w:val="24"/>
          <w:szCs w:val="24"/>
        </w:rPr>
        <w:t>de competente para as providências cabíveis.</w:t>
      </w:r>
    </w:p>
    <w:tbl>
      <w:tblPr>
        <w:tblW w:w="10774" w:type="dxa"/>
        <w:tblInd w:w="-176" w:type="dxa"/>
        <w:tblCellMar>
          <w:left w:w="113" w:type="dxa"/>
        </w:tblCellMar>
        <w:tblLook w:val="04A0" w:firstRow="1" w:lastRow="0" w:firstColumn="1" w:lastColumn="0" w:noHBand="0" w:noVBand="1"/>
      </w:tblPr>
      <w:tblGrid>
        <w:gridCol w:w="10774"/>
      </w:tblGrid>
      <w:tr w:rsidR="00F038EB">
        <w:trPr>
          <w:trHeight w:val="460"/>
        </w:trPr>
        <w:tc>
          <w:tcPr>
            <w:tcW w:w="10774" w:type="dxa"/>
            <w:shd w:val="clear" w:color="auto" w:fill="D9D9D9"/>
            <w:vAlign w:val="center"/>
          </w:tcPr>
          <w:p w:rsidR="00F038EB" w:rsidRDefault="00C72ACB">
            <w:pPr>
              <w:widowControl/>
              <w:numPr>
                <w:ilvl w:val="0"/>
                <w:numId w:val="2"/>
              </w:numPr>
              <w:tabs>
                <w:tab w:val="left" w:pos="-142"/>
                <w:tab w:val="left" w:pos="284"/>
              </w:tabs>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SANÇÕES ADMINISTRATIVAS</w:t>
            </w:r>
          </w:p>
        </w:tc>
      </w:tr>
    </w:tbl>
    <w:p w:rsidR="00F038EB" w:rsidRDefault="00F038EB">
      <w:pPr>
        <w:widowControl/>
        <w:spacing w:after="120"/>
        <w:ind w:left="1418" w:right="-144" w:hanging="284"/>
        <w:jc w:val="both"/>
        <w:rPr>
          <w:rFonts w:ascii="Times New Roman" w:eastAsia="Times New Roman" w:hAnsi="Times New Roman" w:cs="Times New Roman"/>
          <w:color w:val="000000"/>
          <w:sz w:val="24"/>
          <w:szCs w:val="24"/>
          <w:highlight w:val="yellow"/>
        </w:rPr>
      </w:pPr>
    </w:p>
    <w:p w:rsidR="00F038EB" w:rsidRDefault="00C72ACB">
      <w:pPr>
        <w:widowControl/>
        <w:numPr>
          <w:ilvl w:val="1"/>
          <w:numId w:val="2"/>
        </w:numPr>
        <w:spacing w:after="240" w:line="276" w:lineRule="auto"/>
        <w:ind w:left="426" w:right="-284" w:hanging="568"/>
        <w:jc w:val="both"/>
      </w:pPr>
      <w:r>
        <w:rPr>
          <w:rFonts w:ascii="Times New Roman" w:eastAsia="Times New Roman" w:hAnsi="Times New Roman" w:cs="Times New Roman"/>
          <w:color w:val="000000"/>
          <w:sz w:val="24"/>
          <w:szCs w:val="24"/>
        </w:rPr>
        <w:t xml:space="preserve">Comete infração administrativa nos termos da Lei nº 8.666/1993 e da Lei nº 10.520/ 2002, a </w:t>
      </w:r>
      <w:r>
        <w:rPr>
          <w:rFonts w:ascii="Times New Roman" w:eastAsia="Times New Roman" w:hAnsi="Times New Roman" w:cs="Times New Roman"/>
          <w:b/>
          <w:i/>
          <w:color w:val="000000"/>
          <w:sz w:val="24"/>
          <w:szCs w:val="24"/>
        </w:rPr>
        <w:t>Contratada</w:t>
      </w:r>
      <w:r>
        <w:rPr>
          <w:rFonts w:ascii="Times New Roman" w:eastAsia="Times New Roman" w:hAnsi="Times New Roman" w:cs="Times New Roman"/>
          <w:color w:val="000000"/>
          <w:sz w:val="24"/>
          <w:szCs w:val="24"/>
        </w:rPr>
        <w:t xml:space="preserve"> que:</w:t>
      </w:r>
    </w:p>
    <w:p w:rsidR="00F038EB" w:rsidRDefault="00C72ACB">
      <w:pPr>
        <w:widowControl/>
        <w:numPr>
          <w:ilvl w:val="0"/>
          <w:numId w:val="6"/>
        </w:numPr>
        <w:spacing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Inexecutar</w:t>
      </w:r>
      <w:proofErr w:type="spellEnd"/>
      <w:r>
        <w:rPr>
          <w:rFonts w:ascii="Times New Roman" w:eastAsia="Times New Roman" w:hAnsi="Times New Roman" w:cs="Times New Roman"/>
          <w:color w:val="000000"/>
          <w:sz w:val="24"/>
          <w:szCs w:val="24"/>
        </w:rPr>
        <w:t xml:space="preserve"> total ou parcialmente qualquer das obrigações assumidas em decorr</w:t>
      </w:r>
      <w:r>
        <w:rPr>
          <w:rFonts w:ascii="Times New Roman" w:eastAsia="Times New Roman" w:hAnsi="Times New Roman" w:cs="Times New Roman"/>
          <w:color w:val="000000"/>
          <w:sz w:val="24"/>
          <w:szCs w:val="24"/>
        </w:rPr>
        <w:t xml:space="preserve">ência da contratação; </w:t>
      </w:r>
    </w:p>
    <w:p w:rsidR="00F038EB" w:rsidRDefault="00C72ACB">
      <w:pPr>
        <w:widowControl/>
        <w:numPr>
          <w:ilvl w:val="0"/>
          <w:numId w:val="6"/>
        </w:numPr>
        <w:spacing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Ensejar o retardamento da execução do objeto; </w:t>
      </w:r>
    </w:p>
    <w:p w:rsidR="00F038EB" w:rsidRDefault="00C72ACB">
      <w:pPr>
        <w:widowControl/>
        <w:numPr>
          <w:ilvl w:val="0"/>
          <w:numId w:val="6"/>
        </w:numPr>
        <w:spacing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Fraudar na execução do contrato; </w:t>
      </w:r>
    </w:p>
    <w:p w:rsidR="00F038EB" w:rsidRDefault="00C72ACB">
      <w:pPr>
        <w:widowControl/>
        <w:numPr>
          <w:ilvl w:val="0"/>
          <w:numId w:val="6"/>
        </w:numPr>
        <w:spacing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Comportar-se de modo inidôneo; </w:t>
      </w:r>
    </w:p>
    <w:p w:rsidR="00F038EB" w:rsidRDefault="00C72ACB">
      <w:pPr>
        <w:widowControl/>
        <w:numPr>
          <w:ilvl w:val="0"/>
          <w:numId w:val="6"/>
        </w:numPr>
        <w:spacing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Cometer fraude fiscal e não mantiver a proposta.</w:t>
      </w:r>
    </w:p>
    <w:p w:rsidR="00F038EB" w:rsidRDefault="00F038EB">
      <w:pPr>
        <w:widowControl/>
        <w:spacing w:line="276" w:lineRule="auto"/>
        <w:ind w:left="786" w:right="-284"/>
        <w:jc w:val="both"/>
        <w:rPr>
          <w:rFonts w:ascii="Times New Roman" w:eastAsia="Times New Roman" w:hAnsi="Times New Roman" w:cs="Times New Roman"/>
          <w:color w:val="000000"/>
          <w:sz w:val="24"/>
          <w:szCs w:val="24"/>
        </w:rPr>
      </w:pPr>
    </w:p>
    <w:p w:rsidR="00F038EB" w:rsidRDefault="00C72ACB">
      <w:pPr>
        <w:widowControl/>
        <w:numPr>
          <w:ilvl w:val="1"/>
          <w:numId w:val="2"/>
        </w:numPr>
        <w:spacing w:after="240" w:line="276" w:lineRule="auto"/>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Contratada que cometer qualquer das infrações discriminadas no subitem acima ficará sujeita, sem prejuízo da responsabilidade civil e criminal, às seguintes sanções: </w:t>
      </w:r>
    </w:p>
    <w:p w:rsidR="00F038EB" w:rsidRDefault="00C72ACB">
      <w:pPr>
        <w:widowControl/>
        <w:numPr>
          <w:ilvl w:val="0"/>
          <w:numId w:val="5"/>
        </w:numPr>
        <w:spacing w:line="276" w:lineRule="auto"/>
        <w:ind w:left="709" w:right="-28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Advertência por faltas leves, assim entendidas aquelas que não acarretem prejuízos sign</w:t>
      </w:r>
      <w:r>
        <w:rPr>
          <w:rFonts w:ascii="Times New Roman" w:eastAsia="Times New Roman" w:hAnsi="Times New Roman" w:cs="Times New Roman"/>
          <w:color w:val="000000"/>
          <w:sz w:val="24"/>
          <w:szCs w:val="24"/>
        </w:rPr>
        <w:t>ificativos para a Contratante;</w:t>
      </w:r>
    </w:p>
    <w:p w:rsidR="00F038EB" w:rsidRDefault="00C72ACB">
      <w:pPr>
        <w:widowControl/>
        <w:numPr>
          <w:ilvl w:val="0"/>
          <w:numId w:val="5"/>
        </w:numPr>
        <w:spacing w:line="276" w:lineRule="auto"/>
        <w:ind w:left="709" w:right="-28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Multa moratória de 0,3% (três décimos por cento) por dia de atraso injustificado sobre o valor da parcela inadimplida, até o limite de 20 (vinte) dias; </w:t>
      </w:r>
    </w:p>
    <w:p w:rsidR="00F038EB" w:rsidRDefault="00C72ACB">
      <w:pPr>
        <w:widowControl/>
        <w:numPr>
          <w:ilvl w:val="0"/>
          <w:numId w:val="5"/>
        </w:numPr>
        <w:spacing w:line="276" w:lineRule="auto"/>
        <w:ind w:left="709" w:right="-28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Multa compensatória de 20% (vinte por cento) sobre o valor total do contrato, no caso de inexecução total do objeto; </w:t>
      </w:r>
    </w:p>
    <w:p w:rsidR="00F038EB" w:rsidRDefault="00C72ACB">
      <w:pPr>
        <w:widowControl/>
        <w:numPr>
          <w:ilvl w:val="0"/>
          <w:numId w:val="5"/>
        </w:numPr>
        <w:spacing w:line="276" w:lineRule="auto"/>
        <w:ind w:left="709" w:right="-28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caso de inexecução parcial, a multa compensatória, no mesmo percentual do subitem acima, será aplicada de forma proporcional à obrigaçã</w:t>
      </w:r>
      <w:r>
        <w:rPr>
          <w:rFonts w:ascii="Times New Roman" w:eastAsia="Times New Roman" w:hAnsi="Times New Roman" w:cs="Times New Roman"/>
          <w:color w:val="000000"/>
          <w:sz w:val="24"/>
          <w:szCs w:val="24"/>
        </w:rPr>
        <w:t xml:space="preserve">o inadimplida; </w:t>
      </w:r>
    </w:p>
    <w:p w:rsidR="00F038EB" w:rsidRDefault="00C72ACB">
      <w:pPr>
        <w:widowControl/>
        <w:numPr>
          <w:ilvl w:val="0"/>
          <w:numId w:val="5"/>
        </w:numPr>
        <w:spacing w:line="276" w:lineRule="auto"/>
        <w:ind w:left="709" w:right="-28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Suspensão de licitar e impedimento de contratar com a Administração, pelo prazo de até dois anos; </w:t>
      </w:r>
    </w:p>
    <w:p w:rsidR="00F038EB" w:rsidRDefault="00C72ACB">
      <w:pPr>
        <w:widowControl/>
        <w:numPr>
          <w:ilvl w:val="0"/>
          <w:numId w:val="5"/>
        </w:numPr>
        <w:spacing w:line="276" w:lineRule="auto"/>
        <w:ind w:left="709" w:right="-28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Impedimento de licitar e contratar com a União com o </w:t>
      </w:r>
      <w:proofErr w:type="spellStart"/>
      <w:r>
        <w:rPr>
          <w:rFonts w:ascii="Times New Roman" w:eastAsia="Times New Roman" w:hAnsi="Times New Roman" w:cs="Times New Roman"/>
          <w:color w:val="000000"/>
          <w:sz w:val="24"/>
          <w:szCs w:val="24"/>
        </w:rPr>
        <w:t>conseqüente</w:t>
      </w:r>
      <w:proofErr w:type="spellEnd"/>
      <w:r>
        <w:rPr>
          <w:rFonts w:ascii="Times New Roman" w:eastAsia="Times New Roman" w:hAnsi="Times New Roman" w:cs="Times New Roman"/>
          <w:color w:val="000000"/>
          <w:sz w:val="24"/>
          <w:szCs w:val="24"/>
        </w:rPr>
        <w:t xml:space="preserve"> descredenciamento no SICAF pelo prazo de até cinco anos.</w:t>
      </w:r>
    </w:p>
    <w:p w:rsidR="00F038EB" w:rsidRDefault="00C72ACB">
      <w:pPr>
        <w:widowControl/>
        <w:numPr>
          <w:ilvl w:val="0"/>
          <w:numId w:val="5"/>
        </w:numPr>
        <w:spacing w:line="276" w:lineRule="auto"/>
        <w:ind w:left="709" w:right="-28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Declaração de inido</w:t>
      </w:r>
      <w:r>
        <w:rPr>
          <w:rFonts w:ascii="Times New Roman" w:eastAsia="Times New Roman" w:hAnsi="Times New Roman" w:cs="Times New Roman"/>
          <w:color w:val="000000"/>
          <w:sz w:val="24"/>
          <w:szCs w:val="24"/>
        </w:rPr>
        <w:t>neidade para licitar ou contratar com a Administração Pública, enquanto perdurarem os motivos determinantes da punição ou até que seja promovida a reabilitação perante a própria autoridade que aplicou a penalidade, que será concedida sempre que a Contratad</w:t>
      </w:r>
      <w:r>
        <w:rPr>
          <w:rFonts w:ascii="Times New Roman" w:eastAsia="Times New Roman" w:hAnsi="Times New Roman" w:cs="Times New Roman"/>
          <w:color w:val="000000"/>
          <w:sz w:val="24"/>
          <w:szCs w:val="24"/>
        </w:rPr>
        <w:t>a ressarcir a Contratante pelos prejuízos causados.</w:t>
      </w:r>
    </w:p>
    <w:p w:rsidR="00F038EB" w:rsidRDefault="00C72ACB">
      <w:pPr>
        <w:widowControl/>
        <w:numPr>
          <w:ilvl w:val="0"/>
          <w:numId w:val="5"/>
        </w:numPr>
        <w:spacing w:line="276" w:lineRule="auto"/>
        <w:ind w:left="709" w:right="-284"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Fica sujeito às penalidades do art. 87, III e IV da Lei nº 8.666, de 1993, a Contratada que tenha sofrido condenação definitiva por praticar, por meio dolosos, fraude fiscal no recolhimento de quaisquer t</w:t>
      </w:r>
      <w:r>
        <w:rPr>
          <w:rFonts w:ascii="Times New Roman" w:eastAsia="Times New Roman" w:hAnsi="Times New Roman" w:cs="Times New Roman"/>
          <w:color w:val="000000"/>
          <w:sz w:val="24"/>
          <w:szCs w:val="24"/>
        </w:rPr>
        <w:t>ributos; e que tenha praticado atos ilícitos visando a frustrar os objetivos da licitação.</w:t>
      </w:r>
    </w:p>
    <w:p w:rsidR="00F038EB" w:rsidRDefault="00F038EB">
      <w:pPr>
        <w:widowControl/>
        <w:spacing w:line="276" w:lineRule="auto"/>
        <w:ind w:left="709" w:right="-284"/>
        <w:jc w:val="both"/>
        <w:rPr>
          <w:rFonts w:ascii="Times New Roman" w:eastAsia="Times New Roman" w:hAnsi="Times New Roman" w:cs="Times New Roman"/>
          <w:color w:val="000000"/>
          <w:sz w:val="24"/>
          <w:szCs w:val="24"/>
        </w:rPr>
      </w:pPr>
    </w:p>
    <w:p w:rsidR="00F038EB" w:rsidRDefault="00C72ACB">
      <w:pPr>
        <w:widowControl/>
        <w:numPr>
          <w:ilvl w:val="1"/>
          <w:numId w:val="2"/>
        </w:numPr>
        <w:spacing w:after="240" w:line="276" w:lineRule="auto"/>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aplicação de qualquer das penalidades previstas realizar-se-á em processo administrativo que assegurará o contraditório e a ampla defesa à Contratada, observando-</w:t>
      </w:r>
      <w:r>
        <w:rPr>
          <w:rFonts w:ascii="Times New Roman" w:eastAsia="Times New Roman" w:hAnsi="Times New Roman" w:cs="Times New Roman"/>
          <w:color w:val="000000"/>
          <w:sz w:val="24"/>
          <w:szCs w:val="24"/>
        </w:rPr>
        <w:t xml:space="preserve">se o procedimento previsto na Lei nº 8.666, de 1993, e subsidiariamente a Lei nº 9.784, de 1999. </w:t>
      </w:r>
    </w:p>
    <w:p w:rsidR="00F038EB" w:rsidRDefault="00C72ACB">
      <w:pPr>
        <w:widowControl/>
        <w:numPr>
          <w:ilvl w:val="1"/>
          <w:numId w:val="2"/>
        </w:numPr>
        <w:spacing w:after="240" w:line="276" w:lineRule="auto"/>
        <w:ind w:left="426" w:right="-284"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autoridade competente, na aplicação das sanções, levará em consideração a gravidade da conduta do infrator, o caráter educativo da pena, bem como o dano ca</w:t>
      </w:r>
      <w:r>
        <w:rPr>
          <w:rFonts w:ascii="Times New Roman" w:eastAsia="Times New Roman" w:hAnsi="Times New Roman" w:cs="Times New Roman"/>
          <w:color w:val="000000"/>
          <w:sz w:val="24"/>
          <w:szCs w:val="24"/>
        </w:rPr>
        <w:t>usado à Administração, observado o princípio da proporcionalidade. As penalidades serão obrigatoriamente registradas no SICAF.</w:t>
      </w:r>
    </w:p>
    <w:p w:rsidR="00F038EB" w:rsidRDefault="00F038EB">
      <w:pPr>
        <w:widowControl/>
        <w:tabs>
          <w:tab w:val="left" w:pos="0"/>
        </w:tabs>
        <w:jc w:val="center"/>
        <w:rPr>
          <w:sz w:val="24"/>
          <w:szCs w:val="24"/>
        </w:rPr>
      </w:pPr>
    </w:p>
    <w:p w:rsidR="00F038EB" w:rsidRDefault="00C72ACB">
      <w:pPr>
        <w:widowControl/>
        <w:tabs>
          <w:tab w:val="left" w:pos="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Niterói, de </w:t>
      </w:r>
      <w:r w:rsidR="00E552AF">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rPr>
        <w:t xml:space="preserve"> de novembro de 201</w:t>
      </w:r>
      <w:r w:rsidR="00E552A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p w:rsidR="00F038EB" w:rsidRDefault="00F038EB">
      <w:pPr>
        <w:widowControl/>
        <w:tabs>
          <w:tab w:val="left" w:pos="0"/>
        </w:tabs>
        <w:jc w:val="both"/>
        <w:rPr>
          <w:rFonts w:ascii="Times New Roman" w:eastAsia="Times New Roman" w:hAnsi="Times New Roman" w:cs="Times New Roman"/>
          <w:color w:val="000000"/>
          <w:sz w:val="24"/>
          <w:szCs w:val="24"/>
        </w:rPr>
      </w:pPr>
    </w:p>
    <w:p w:rsidR="00F038EB" w:rsidRDefault="00F038EB">
      <w:pPr>
        <w:widowControl/>
        <w:jc w:val="center"/>
        <w:rPr>
          <w:rFonts w:ascii="Times New Roman" w:eastAsia="Times New Roman" w:hAnsi="Times New Roman" w:cs="Times New Roman"/>
          <w:b/>
          <w:i/>
          <w:color w:val="000000"/>
          <w:sz w:val="24"/>
          <w:szCs w:val="24"/>
        </w:rPr>
      </w:pPr>
    </w:p>
    <w:p w:rsidR="00F038EB" w:rsidRDefault="00F038EB">
      <w:pPr>
        <w:widowControl/>
        <w:jc w:val="center"/>
        <w:rPr>
          <w:rFonts w:ascii="Times New Roman" w:eastAsia="Times New Roman" w:hAnsi="Times New Roman" w:cs="Times New Roman"/>
          <w:b/>
          <w:i/>
          <w:color w:val="000000"/>
          <w:sz w:val="24"/>
          <w:szCs w:val="24"/>
        </w:rPr>
      </w:pPr>
    </w:p>
    <w:p w:rsidR="00F038EB" w:rsidRDefault="00C72ACB">
      <w:pPr>
        <w:widowControl/>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Daniel de Almeida Silva</w:t>
      </w:r>
    </w:p>
    <w:p w:rsidR="00F038EB" w:rsidRDefault="00C72ACB">
      <w:pPr>
        <w:widowControl/>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Arquiteto e Urbanista</w:t>
      </w:r>
    </w:p>
    <w:p w:rsidR="00F038EB" w:rsidRDefault="00C72ACB">
      <w:pPr>
        <w:jc w:val="center"/>
        <w:rPr>
          <w:i/>
          <w:sz w:val="24"/>
          <w:szCs w:val="24"/>
        </w:rPr>
      </w:pPr>
      <w:proofErr w:type="spellStart"/>
      <w:r>
        <w:rPr>
          <w:i/>
          <w:sz w:val="24"/>
          <w:szCs w:val="24"/>
        </w:rPr>
        <w:t>Siape</w:t>
      </w:r>
      <w:proofErr w:type="spellEnd"/>
      <w:r>
        <w:rPr>
          <w:i/>
          <w:sz w:val="24"/>
          <w:szCs w:val="24"/>
        </w:rPr>
        <w:t>: 1759897</w:t>
      </w:r>
    </w:p>
    <w:p w:rsidR="00F038EB" w:rsidRDefault="00C72ACB">
      <w:pPr>
        <w:widowContro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Superintendente de </w:t>
      </w:r>
      <w:r>
        <w:rPr>
          <w:rFonts w:ascii="Times New Roman" w:eastAsia="Times New Roman" w:hAnsi="Times New Roman" w:cs="Times New Roman"/>
          <w:color w:val="000000"/>
          <w:sz w:val="24"/>
          <w:szCs w:val="24"/>
        </w:rPr>
        <w:t>Arquitetura e Engenharia</w:t>
      </w:r>
      <w:r>
        <w:rPr>
          <w:sz w:val="24"/>
          <w:szCs w:val="24"/>
        </w:rPr>
        <w:t xml:space="preserve"> - </w:t>
      </w:r>
      <w:r>
        <w:rPr>
          <w:rFonts w:ascii="Times New Roman" w:eastAsia="Times New Roman" w:hAnsi="Times New Roman" w:cs="Times New Roman"/>
          <w:color w:val="000000"/>
          <w:sz w:val="24"/>
          <w:szCs w:val="24"/>
        </w:rPr>
        <w:t>SAEN /UFF</w:t>
      </w:r>
    </w:p>
    <w:p w:rsidR="00E552AF" w:rsidRDefault="00E552AF">
      <w:pPr>
        <w:widowControl/>
        <w:jc w:val="center"/>
        <w:rPr>
          <w:rFonts w:ascii="Times New Roman" w:eastAsia="Times New Roman" w:hAnsi="Times New Roman" w:cs="Times New Roman"/>
          <w:color w:val="000000"/>
          <w:sz w:val="24"/>
          <w:szCs w:val="24"/>
        </w:rPr>
      </w:pPr>
    </w:p>
    <w:p w:rsidR="00E552AF" w:rsidRDefault="00E552AF" w:rsidP="00E552AF">
      <w:pPr>
        <w:widowControl/>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Observação:</w:t>
      </w:r>
    </w:p>
    <w:p w:rsidR="00E552AF" w:rsidRPr="00E552AF" w:rsidRDefault="00E552AF" w:rsidP="00E552AF">
      <w:pPr>
        <w:widowControl/>
        <w:rPr>
          <w:sz w:val="18"/>
          <w:szCs w:val="18"/>
        </w:rPr>
      </w:pPr>
      <w:r w:rsidRPr="00E552AF">
        <w:rPr>
          <w:rFonts w:ascii="Times New Roman" w:eastAsia="Times New Roman" w:hAnsi="Times New Roman" w:cs="Times New Roman"/>
          <w:color w:val="000000"/>
          <w:sz w:val="18"/>
          <w:szCs w:val="18"/>
        </w:rPr>
        <w:t>Alterações realizadas, conforme ofício n.º 4</w:t>
      </w:r>
      <w:r>
        <w:rPr>
          <w:rFonts w:ascii="Times New Roman" w:eastAsia="Times New Roman" w:hAnsi="Times New Roman" w:cs="Times New Roman"/>
          <w:color w:val="000000"/>
          <w:sz w:val="18"/>
          <w:szCs w:val="18"/>
        </w:rPr>
        <w:t>38/2019/SAEP/UFF de 25/Out/2019, anexo ao Processo n.º 23069.024177/2018-</w:t>
      </w:r>
      <w:proofErr w:type="gramStart"/>
      <w:r>
        <w:rPr>
          <w:rFonts w:ascii="Times New Roman" w:eastAsia="Times New Roman" w:hAnsi="Times New Roman" w:cs="Times New Roman"/>
          <w:color w:val="000000"/>
          <w:sz w:val="18"/>
          <w:szCs w:val="18"/>
        </w:rPr>
        <w:t>40</w:t>
      </w:r>
      <w:proofErr w:type="gramEnd"/>
    </w:p>
    <w:sectPr w:rsidR="00E552AF" w:rsidRPr="00E552AF" w:rsidSect="00EA6125">
      <w:headerReference w:type="default" r:id="rId8"/>
      <w:footerReference w:type="default" r:id="rId9"/>
      <w:headerReference w:type="first" r:id="rId10"/>
      <w:pgSz w:w="11906" w:h="16838" w:code="9"/>
      <w:pgMar w:top="1349" w:right="851" w:bottom="851" w:left="851" w:header="709" w:footer="612" w:gutter="0"/>
      <w:cols w:space="720"/>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ACB" w:rsidRDefault="00C72ACB">
      <w:r>
        <w:separator/>
      </w:r>
    </w:p>
  </w:endnote>
  <w:endnote w:type="continuationSeparator" w:id="0">
    <w:p w:rsidR="00C72ACB" w:rsidRDefault="00C7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Linux Libertine G">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EB" w:rsidRDefault="00F038EB">
    <w:pPr>
      <w:widowControl/>
      <w:jc w:val="center"/>
      <w:rPr>
        <w:rFonts w:ascii="Cambria" w:eastAsia="Cambria" w:hAnsi="Cambria" w:cs="Cambria"/>
        <w:b/>
        <w:i/>
        <w:color w:val="17365D"/>
        <w:sz w:val="18"/>
        <w:szCs w:val="18"/>
      </w:rPr>
    </w:pPr>
  </w:p>
  <w:p w:rsidR="00F038EB" w:rsidRDefault="00C72ACB">
    <w:pPr>
      <w:widowControl/>
      <w:jc w:val="center"/>
      <w:rPr>
        <w:rFonts w:ascii="Cambria" w:eastAsia="Cambria" w:hAnsi="Cambria" w:cs="Cambria"/>
        <w:b/>
        <w:i/>
        <w:color w:val="17365D"/>
        <w:sz w:val="18"/>
        <w:szCs w:val="18"/>
      </w:rPr>
    </w:pPr>
    <w:r>
      <w:rPr>
        <w:rFonts w:ascii="Cambria" w:eastAsia="Cambria" w:hAnsi="Cambria" w:cs="Cambria"/>
        <w:b/>
        <w:i/>
        <w:color w:val="17365D"/>
        <w:sz w:val="18"/>
        <w:szCs w:val="18"/>
      </w:rPr>
      <w:t>SAEN - Superintendência de Arquitetura e Engenharia</w:t>
    </w:r>
  </w:p>
  <w:p w:rsidR="00F038EB" w:rsidRDefault="00C72ACB">
    <w:pPr>
      <w:widowControl/>
      <w:jc w:val="center"/>
      <w:rPr>
        <w:rFonts w:ascii="Cambria" w:eastAsia="Cambria" w:hAnsi="Cambria" w:cs="Cambria"/>
        <w:i/>
        <w:color w:val="17365D"/>
        <w:sz w:val="18"/>
        <w:szCs w:val="18"/>
      </w:rPr>
    </w:pPr>
    <w:r>
      <w:rPr>
        <w:rFonts w:ascii="Cambria" w:eastAsia="Cambria" w:hAnsi="Cambria" w:cs="Cambria"/>
        <w:i/>
        <w:color w:val="17365D"/>
        <w:sz w:val="18"/>
        <w:szCs w:val="18"/>
      </w:rPr>
      <w:t xml:space="preserve">São Domingos, Niterói/RJ - Campus do </w:t>
    </w:r>
    <w:proofErr w:type="spellStart"/>
    <w:r>
      <w:rPr>
        <w:rFonts w:ascii="Cambria" w:eastAsia="Cambria" w:hAnsi="Cambria" w:cs="Cambria"/>
        <w:i/>
        <w:color w:val="17365D"/>
        <w:sz w:val="18"/>
        <w:szCs w:val="18"/>
      </w:rPr>
      <w:t>Gragoatá</w:t>
    </w:r>
    <w:proofErr w:type="spellEnd"/>
    <w:r>
      <w:rPr>
        <w:rFonts w:ascii="Cambria" w:eastAsia="Cambria" w:hAnsi="Cambria" w:cs="Cambria"/>
        <w:i/>
        <w:color w:val="17365D"/>
        <w:sz w:val="18"/>
        <w:szCs w:val="18"/>
      </w:rPr>
      <w:t xml:space="preserve">, Bloco B – 5º Andar.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ACB" w:rsidRDefault="00C72ACB">
      <w:r>
        <w:separator/>
      </w:r>
    </w:p>
  </w:footnote>
  <w:footnote w:type="continuationSeparator" w:id="0">
    <w:p w:rsidR="00C72ACB" w:rsidRDefault="00C72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EB" w:rsidRDefault="00F038EB">
    <w:pPr>
      <w:spacing w:line="276" w:lineRule="auto"/>
      <w:rPr>
        <w:rFonts w:ascii="Cambria" w:eastAsia="Cambria" w:hAnsi="Cambria" w:cs="Cambria"/>
        <w:i/>
        <w:color w:val="000000"/>
        <w:sz w:val="24"/>
        <w:szCs w:val="24"/>
      </w:rPr>
    </w:pPr>
  </w:p>
  <w:tbl>
    <w:tblPr>
      <w:tblW w:w="10774" w:type="dxa"/>
      <w:tblInd w:w="-176" w:type="dxa"/>
      <w:tblLook w:val="04A0" w:firstRow="1" w:lastRow="0" w:firstColumn="1" w:lastColumn="0" w:noHBand="0" w:noVBand="1"/>
    </w:tblPr>
    <w:tblGrid>
      <w:gridCol w:w="7231"/>
      <w:gridCol w:w="3543"/>
    </w:tblGrid>
    <w:tr w:rsidR="00F038EB">
      <w:trPr>
        <w:trHeight w:val="1820"/>
      </w:trPr>
      <w:tc>
        <w:tcPr>
          <w:tcW w:w="7231" w:type="dxa"/>
          <w:shd w:val="clear" w:color="auto" w:fill="auto"/>
          <w:vAlign w:val="bottom"/>
        </w:tcPr>
        <w:p w:rsidR="00F038EB" w:rsidRDefault="00C72ACB">
          <w:pPr>
            <w:widowControl/>
            <w:tabs>
              <w:tab w:val="right" w:pos="8838"/>
            </w:tabs>
            <w:ind w:right="34"/>
            <w:jc w:val="center"/>
            <w:rPr>
              <w:rFonts w:ascii="Cambria" w:eastAsia="Cambria" w:hAnsi="Cambria" w:cs="Cambria"/>
              <w:b/>
              <w:color w:val="17365D"/>
              <w:sz w:val="24"/>
              <w:szCs w:val="24"/>
            </w:rPr>
          </w:pPr>
          <w:r>
            <w:rPr>
              <w:rFonts w:ascii="Cambria" w:eastAsia="Cambria" w:hAnsi="Cambria" w:cs="Cambria"/>
              <w:b/>
              <w:noProof/>
              <w:color w:val="17365D"/>
              <w:sz w:val="24"/>
              <w:szCs w:val="24"/>
              <w:lang w:eastAsia="pt-BR" w:bidi="ar-SA"/>
            </w:rPr>
            <w:drawing>
              <wp:anchor distT="57150" distB="57150" distL="57150" distR="57150" simplePos="0" relativeHeight="11" behindDoc="1" locked="0" layoutInCell="1" allowOverlap="1" wp14:anchorId="1B619184" wp14:editId="09183E50">
                <wp:simplePos x="0" y="0"/>
                <wp:positionH relativeFrom="column">
                  <wp:posOffset>781050</wp:posOffset>
                </wp:positionH>
                <wp:positionV relativeFrom="paragraph">
                  <wp:posOffset>57150</wp:posOffset>
                </wp:positionV>
                <wp:extent cx="2640330" cy="49720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640330" cy="497205"/>
                        </a:xfrm>
                        <a:prstGeom prst="rect">
                          <a:avLst/>
                        </a:prstGeom>
                      </pic:spPr>
                    </pic:pic>
                  </a:graphicData>
                </a:graphic>
              </wp:anchor>
            </w:drawing>
          </w:r>
        </w:p>
        <w:p w:rsidR="00F038EB" w:rsidRDefault="00F038EB">
          <w:pPr>
            <w:widowControl/>
            <w:tabs>
              <w:tab w:val="right" w:pos="8838"/>
            </w:tabs>
            <w:ind w:right="34"/>
            <w:jc w:val="center"/>
            <w:rPr>
              <w:rFonts w:ascii="Cambria" w:eastAsia="Cambria" w:hAnsi="Cambria" w:cs="Cambria"/>
              <w:b/>
              <w:color w:val="17365D"/>
              <w:sz w:val="24"/>
              <w:szCs w:val="24"/>
            </w:rPr>
          </w:pPr>
        </w:p>
        <w:p w:rsidR="00F038EB" w:rsidRDefault="00F038EB">
          <w:pPr>
            <w:widowControl/>
            <w:tabs>
              <w:tab w:val="right" w:pos="8838"/>
            </w:tabs>
            <w:ind w:right="34"/>
            <w:jc w:val="center"/>
            <w:rPr>
              <w:rFonts w:ascii="Cambria" w:eastAsia="Cambria" w:hAnsi="Cambria" w:cs="Cambria"/>
              <w:b/>
              <w:color w:val="17365D"/>
              <w:sz w:val="24"/>
              <w:szCs w:val="24"/>
            </w:rPr>
          </w:pPr>
        </w:p>
        <w:p w:rsidR="00F038EB" w:rsidRDefault="00C72ACB">
          <w:pPr>
            <w:widowControl/>
            <w:tabs>
              <w:tab w:val="right" w:pos="8838"/>
            </w:tabs>
            <w:ind w:right="34"/>
            <w:jc w:val="center"/>
            <w:rPr>
              <w:rFonts w:ascii="Cambria" w:eastAsia="Cambria" w:hAnsi="Cambria" w:cs="Cambria"/>
              <w:b/>
              <w:color w:val="17365D"/>
              <w:sz w:val="24"/>
              <w:szCs w:val="24"/>
            </w:rPr>
          </w:pPr>
          <w:r>
            <w:rPr>
              <w:rFonts w:ascii="Cambria" w:eastAsia="Cambria" w:hAnsi="Cambria" w:cs="Cambria"/>
              <w:b/>
              <w:color w:val="17365D"/>
              <w:sz w:val="24"/>
              <w:szCs w:val="24"/>
            </w:rPr>
            <w:t>UNIVERSIDADE FEDERAL FLUMINENSE - UFF</w:t>
          </w:r>
        </w:p>
        <w:p w:rsidR="00F038EB" w:rsidRDefault="00C72ACB">
          <w:pPr>
            <w:widowControl/>
            <w:tabs>
              <w:tab w:val="right" w:pos="8838"/>
            </w:tabs>
            <w:ind w:right="34"/>
            <w:jc w:val="center"/>
            <w:rPr>
              <w:rFonts w:ascii="Cambria" w:eastAsia="Cambria" w:hAnsi="Cambria" w:cs="Cambria"/>
              <w:b/>
              <w:color w:val="17365D"/>
              <w:sz w:val="24"/>
              <w:szCs w:val="24"/>
            </w:rPr>
          </w:pPr>
          <w:r>
            <w:rPr>
              <w:rFonts w:ascii="Cambria" w:eastAsia="Cambria" w:hAnsi="Cambria" w:cs="Cambria"/>
              <w:b/>
              <w:color w:val="17365D"/>
              <w:sz w:val="24"/>
              <w:szCs w:val="24"/>
            </w:rPr>
            <w:t>SUPERINTENDÊNCIA DE ENGENHARIA E ARQUITETURA - SAEN</w:t>
          </w:r>
        </w:p>
        <w:p w:rsidR="00F038EB" w:rsidRDefault="00F038EB">
          <w:pPr>
            <w:widowControl/>
            <w:tabs>
              <w:tab w:val="center" w:pos="4419"/>
              <w:tab w:val="right" w:pos="8838"/>
            </w:tabs>
            <w:ind w:right="34"/>
            <w:rPr>
              <w:rFonts w:ascii="Times New Roman" w:eastAsia="Times New Roman" w:hAnsi="Times New Roman" w:cs="Times New Roman"/>
              <w:color w:val="000000"/>
              <w:sz w:val="24"/>
              <w:szCs w:val="24"/>
            </w:rPr>
          </w:pPr>
        </w:p>
      </w:tc>
      <w:tc>
        <w:tcPr>
          <w:tcW w:w="3543" w:type="dxa"/>
          <w:shd w:val="clear" w:color="auto" w:fill="auto"/>
          <w:vAlign w:val="center"/>
        </w:tcPr>
        <w:p w:rsidR="00F038EB" w:rsidRDefault="00F038EB">
          <w:pPr>
            <w:widowControl/>
            <w:tabs>
              <w:tab w:val="center" w:pos="4419"/>
              <w:tab w:val="right" w:pos="8838"/>
            </w:tabs>
            <w:spacing w:line="360" w:lineRule="auto"/>
            <w:rPr>
              <w:rFonts w:ascii="Cambria" w:eastAsia="Cambria" w:hAnsi="Cambria" w:cs="Cambria"/>
              <w:b/>
              <w:color w:val="17365D"/>
            </w:rPr>
          </w:pPr>
        </w:p>
        <w:p w:rsidR="00F038EB" w:rsidRDefault="00C72ACB">
          <w:pPr>
            <w:widowControl/>
            <w:tabs>
              <w:tab w:val="center" w:pos="4419"/>
              <w:tab w:val="right" w:pos="8838"/>
            </w:tabs>
            <w:spacing w:line="360" w:lineRule="auto"/>
            <w:rPr>
              <w:rFonts w:ascii="Cambria" w:eastAsia="Cambria" w:hAnsi="Cambria" w:cs="Cambria"/>
              <w:b/>
              <w:color w:val="17365D"/>
            </w:rPr>
          </w:pPr>
          <w:r>
            <w:rPr>
              <w:rFonts w:ascii="Cambria" w:eastAsia="Cambria" w:hAnsi="Cambria" w:cs="Cambria"/>
              <w:b/>
              <w:color w:val="17365D"/>
            </w:rPr>
            <w:t>Processo: 23069.024177/2018-40</w:t>
          </w:r>
        </w:p>
        <w:p w:rsidR="00F038EB" w:rsidRDefault="00C72ACB">
          <w:pPr>
            <w:widowControl/>
            <w:tabs>
              <w:tab w:val="center" w:pos="4419"/>
              <w:tab w:val="right" w:pos="8838"/>
            </w:tabs>
            <w:spacing w:line="360" w:lineRule="auto"/>
            <w:rPr>
              <w:rFonts w:ascii="Cambria" w:eastAsia="Cambria" w:hAnsi="Cambria" w:cs="Cambria"/>
              <w:color w:val="17365D"/>
            </w:rPr>
          </w:pPr>
          <w:r>
            <w:rPr>
              <w:rFonts w:ascii="Cambria" w:eastAsia="Cambria" w:hAnsi="Cambria" w:cs="Cambria"/>
              <w:color w:val="17365D"/>
            </w:rPr>
            <w:t>Revisão 01</w:t>
          </w:r>
        </w:p>
        <w:p w:rsidR="00F038EB" w:rsidRDefault="00F038EB">
          <w:pPr>
            <w:widowControl/>
            <w:tabs>
              <w:tab w:val="center" w:pos="4419"/>
              <w:tab w:val="right" w:pos="8838"/>
            </w:tabs>
            <w:spacing w:line="360" w:lineRule="auto"/>
          </w:pPr>
        </w:p>
      </w:tc>
    </w:tr>
    <w:tr w:rsidR="00F038EB">
      <w:trPr>
        <w:trHeight w:val="80"/>
      </w:trPr>
      <w:tc>
        <w:tcPr>
          <w:tcW w:w="10774" w:type="dxa"/>
          <w:gridSpan w:val="2"/>
          <w:shd w:val="clear" w:color="auto" w:fill="auto"/>
          <w:vAlign w:val="center"/>
        </w:tcPr>
        <w:p w:rsidR="00F038EB" w:rsidRDefault="00F038EB">
          <w:pPr>
            <w:widowControl/>
            <w:tabs>
              <w:tab w:val="center" w:pos="4419"/>
              <w:tab w:val="right" w:pos="8838"/>
            </w:tabs>
            <w:jc w:val="center"/>
            <w:rPr>
              <w:rFonts w:ascii="Cambria" w:eastAsia="Cambria" w:hAnsi="Cambria" w:cs="Cambria"/>
              <w:b/>
              <w:color w:val="17365D"/>
              <w:sz w:val="16"/>
              <w:szCs w:val="16"/>
            </w:rPr>
          </w:pPr>
        </w:p>
      </w:tc>
    </w:tr>
    <w:tr w:rsidR="00F038EB">
      <w:trPr>
        <w:trHeight w:val="420"/>
      </w:trPr>
      <w:tc>
        <w:tcPr>
          <w:tcW w:w="10774" w:type="dxa"/>
          <w:gridSpan w:val="2"/>
          <w:shd w:val="clear" w:color="auto" w:fill="D9D9D9"/>
          <w:vAlign w:val="center"/>
        </w:tcPr>
        <w:p w:rsidR="00F038EB" w:rsidRDefault="00C72ACB">
          <w:pPr>
            <w:widowControl/>
            <w:tabs>
              <w:tab w:val="center" w:pos="4419"/>
              <w:tab w:val="right" w:pos="8838"/>
            </w:tabs>
            <w:jc w:val="center"/>
            <w:rPr>
              <w:rFonts w:ascii="Cambria" w:eastAsia="Cambria" w:hAnsi="Cambria" w:cs="Cambria"/>
              <w:b/>
              <w:color w:val="17365D"/>
              <w:sz w:val="32"/>
              <w:szCs w:val="32"/>
            </w:rPr>
          </w:pPr>
          <w:r>
            <w:rPr>
              <w:rFonts w:ascii="Cambria" w:eastAsia="Cambria" w:hAnsi="Cambria" w:cs="Cambria"/>
              <w:b/>
              <w:color w:val="17365D"/>
              <w:sz w:val="32"/>
              <w:szCs w:val="32"/>
            </w:rPr>
            <w:t>TERMO DE REFERÊNCIA</w:t>
          </w:r>
        </w:p>
      </w:tc>
    </w:tr>
  </w:tbl>
  <w:p w:rsidR="00F038EB" w:rsidRDefault="00F038EB">
    <w:pPr>
      <w:widowControl/>
      <w:tabs>
        <w:tab w:val="center" w:pos="4419"/>
        <w:tab w:val="right" w:pos="8838"/>
      </w:tabs>
      <w:jc w:val="both"/>
      <w:rPr>
        <w:rFonts w:ascii="Times New Roman" w:eastAsia="Times New Roman" w:hAnsi="Times New Roman" w:cs="Times New Roman"/>
        <w:color w:val="000000"/>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25" w:rsidRPr="00347E5F" w:rsidRDefault="00EA6125" w:rsidP="00EA6125">
    <w:pPr>
      <w:pStyle w:val="Cabealho"/>
      <w:jc w:val="right"/>
      <w:rPr>
        <w:rFonts w:ascii="Verdana" w:hAnsi="Verdana"/>
        <w:sz w:val="16"/>
        <w:szCs w:val="16"/>
      </w:rPr>
    </w:pPr>
    <w:r w:rsidRPr="00347E5F">
      <w:rPr>
        <w:rFonts w:ascii="Verdana" w:hAnsi="Verdana"/>
        <w:sz w:val="16"/>
        <w:szCs w:val="16"/>
      </w:rPr>
      <w:t>Fls.__________</w:t>
    </w:r>
  </w:p>
  <w:p w:rsidR="00EA6125" w:rsidRPr="00347E5F" w:rsidRDefault="00EA6125" w:rsidP="00EA6125">
    <w:pPr>
      <w:pStyle w:val="Cabealho"/>
      <w:jc w:val="right"/>
      <w:rPr>
        <w:rFonts w:ascii="Verdana" w:hAnsi="Verdana"/>
        <w:sz w:val="16"/>
        <w:szCs w:val="16"/>
      </w:rPr>
    </w:pPr>
    <w:r w:rsidRPr="00347E5F">
      <w:rPr>
        <w:rFonts w:ascii="Verdana" w:hAnsi="Verdana"/>
        <w:sz w:val="16"/>
        <w:szCs w:val="16"/>
      </w:rPr>
      <w:t>Processo n.º 23069.</w:t>
    </w:r>
    <w:r>
      <w:rPr>
        <w:rFonts w:ascii="Verdana" w:hAnsi="Verdana"/>
        <w:sz w:val="16"/>
        <w:szCs w:val="16"/>
      </w:rPr>
      <w:t>024.177/2018-40</w:t>
    </w:r>
  </w:p>
  <w:p w:rsidR="00EA6125" w:rsidRDefault="00EA61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7C0D"/>
    <w:multiLevelType w:val="multilevel"/>
    <w:tmpl w:val="BD8E6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BE70F5"/>
    <w:multiLevelType w:val="multilevel"/>
    <w:tmpl w:val="93B02CE0"/>
    <w:lvl w:ilvl="0">
      <w:start w:val="1"/>
      <w:numFmt w:val="decimal"/>
      <w:lvlText w:val="%1."/>
      <w:lvlJc w:val="left"/>
      <w:pPr>
        <w:ind w:left="360" w:hanging="360"/>
      </w:pPr>
      <w:rPr>
        <w:rFonts w:ascii="Times New Roman" w:hAnsi="Times New Roman"/>
        <w:b/>
        <w:i/>
        <w:color w:val="808080"/>
        <w:sz w:val="24"/>
        <w:szCs w:val="24"/>
      </w:rPr>
    </w:lvl>
    <w:lvl w:ilvl="1">
      <w:start w:val="1"/>
      <w:numFmt w:val="decimal"/>
      <w:lvlText w:val="%1.%2."/>
      <w:lvlJc w:val="left"/>
      <w:pPr>
        <w:ind w:left="720" w:hanging="720"/>
      </w:pPr>
      <w:rPr>
        <w:rFonts w:ascii="Times New Roman" w:hAnsi="Times New Roman"/>
        <w:b/>
        <w:i/>
        <w:color w:val="00000A"/>
        <w:sz w:val="24"/>
        <w:szCs w:val="24"/>
      </w:rPr>
    </w:lvl>
    <w:lvl w:ilvl="2">
      <w:start w:val="1"/>
      <w:numFmt w:val="decimal"/>
      <w:lvlText w:val="%1.%2.%3."/>
      <w:lvlJc w:val="left"/>
      <w:pPr>
        <w:ind w:left="1288" w:hanging="719"/>
      </w:pPr>
      <w:rPr>
        <w:rFonts w:ascii="Times New Roman" w:hAnsi="Times New Roman"/>
        <w:b/>
        <w:i/>
        <w:sz w:val="24"/>
        <w:szCs w:val="24"/>
      </w:rPr>
    </w:lvl>
    <w:lvl w:ilvl="3">
      <w:start w:val="1"/>
      <w:numFmt w:val="decimal"/>
      <w:lvlText w:val="%1.%2.%3.%4."/>
      <w:lvlJc w:val="left"/>
      <w:pPr>
        <w:ind w:left="1080" w:hanging="1080"/>
      </w:pPr>
      <w:rPr>
        <w:b w:val="0"/>
        <w:i/>
      </w:rPr>
    </w:lvl>
    <w:lvl w:ilvl="4">
      <w:start w:val="1"/>
      <w:numFmt w:val="decimal"/>
      <w:lvlText w:val="%1.%2.%3.%4.%5."/>
      <w:lvlJc w:val="left"/>
      <w:pPr>
        <w:ind w:left="1080" w:hanging="1080"/>
      </w:pPr>
      <w:rPr>
        <w:b w:val="0"/>
        <w:i/>
      </w:rPr>
    </w:lvl>
    <w:lvl w:ilvl="5">
      <w:start w:val="1"/>
      <w:numFmt w:val="decimal"/>
      <w:lvlText w:val="%1.%2.%3.%4.%5.%6."/>
      <w:lvlJc w:val="left"/>
      <w:pPr>
        <w:ind w:left="1440" w:hanging="144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800" w:hanging="1800"/>
      </w:pPr>
      <w:rPr>
        <w:b w:val="0"/>
        <w:i/>
      </w:rPr>
    </w:lvl>
    <w:lvl w:ilvl="8">
      <w:start w:val="1"/>
      <w:numFmt w:val="decimal"/>
      <w:lvlText w:val="%1.%2.%3.%4.%5.%6.%7.%8.%9."/>
      <w:lvlJc w:val="left"/>
      <w:pPr>
        <w:ind w:left="2160" w:hanging="2160"/>
      </w:pPr>
      <w:rPr>
        <w:b w:val="0"/>
        <w:i/>
      </w:rPr>
    </w:lvl>
  </w:abstractNum>
  <w:abstractNum w:abstractNumId="2">
    <w:nsid w:val="4C372A89"/>
    <w:multiLevelType w:val="multilevel"/>
    <w:tmpl w:val="0CD23BC6"/>
    <w:lvl w:ilvl="0">
      <w:start w:val="1"/>
      <w:numFmt w:val="lowerLetter"/>
      <w:lvlText w:val="%1)"/>
      <w:lvlJc w:val="left"/>
      <w:pPr>
        <w:ind w:left="786" w:hanging="360"/>
      </w:pPr>
      <w:rPr>
        <w:rFonts w:ascii="Times New Roman" w:hAnsi="Times New Roman"/>
        <w:b w:val="0"/>
        <w:color w:val="000000"/>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57F34803"/>
    <w:multiLevelType w:val="multilevel"/>
    <w:tmpl w:val="C69CF0E2"/>
    <w:lvl w:ilvl="0">
      <w:start w:val="1"/>
      <w:numFmt w:val="lowerLetter"/>
      <w:lvlText w:val="%1)"/>
      <w:lvlJc w:val="left"/>
      <w:pPr>
        <w:ind w:left="1146" w:hanging="360"/>
      </w:pPr>
      <w:rPr>
        <w:rFonts w:ascii="Times New Roman" w:hAnsi="Times New Roman"/>
        <w:b w:val="0"/>
        <w:color w:val="000000"/>
        <w:sz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5F9A50B3"/>
    <w:multiLevelType w:val="multilevel"/>
    <w:tmpl w:val="5FA23D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47216BC"/>
    <w:multiLevelType w:val="multilevel"/>
    <w:tmpl w:val="AD5A0478"/>
    <w:lvl w:ilvl="0">
      <w:start w:val="1"/>
      <w:numFmt w:val="decimal"/>
      <w:lvlText w:val="%1"/>
      <w:lvlJc w:val="left"/>
      <w:pPr>
        <w:ind w:left="405" w:hanging="405"/>
      </w:pPr>
      <w:rPr>
        <w:rFonts w:eastAsia="Times" w:cs="Times"/>
        <w:b/>
        <w:color w:val="000000"/>
        <w:sz w:val="20"/>
        <w:szCs w:val="20"/>
      </w:rPr>
    </w:lvl>
    <w:lvl w:ilvl="1">
      <w:start w:val="2"/>
      <w:numFmt w:val="decimal"/>
      <w:lvlText w:val="%1.%2"/>
      <w:lvlJc w:val="left"/>
      <w:pPr>
        <w:ind w:left="765" w:hanging="405"/>
      </w:pPr>
      <w:rPr>
        <w:rFonts w:eastAsia="Times New Roman" w:cs="Times New Roman"/>
        <w:b/>
        <w:i/>
        <w:color w:val="000000"/>
        <w:sz w:val="24"/>
        <w:szCs w:val="24"/>
      </w:rPr>
    </w:lvl>
    <w:lvl w:ilvl="2">
      <w:start w:val="2"/>
      <w:numFmt w:val="decimal"/>
      <w:lvlText w:val="%1.%2.%3"/>
      <w:lvlJc w:val="left"/>
      <w:pPr>
        <w:ind w:left="1855" w:hanging="720"/>
      </w:pPr>
      <w:rPr>
        <w:rFonts w:eastAsia="Times New Roman" w:cs="Times New Roman"/>
        <w:b/>
        <w:i/>
        <w:color w:val="000000"/>
        <w:sz w:val="24"/>
        <w:szCs w:val="24"/>
      </w:rPr>
    </w:lvl>
    <w:lvl w:ilvl="3">
      <w:start w:val="1"/>
      <w:numFmt w:val="decimal"/>
      <w:lvlText w:val="%1.%2.%3.%4"/>
      <w:lvlJc w:val="left"/>
      <w:pPr>
        <w:ind w:left="1800" w:hanging="720"/>
      </w:pPr>
      <w:rPr>
        <w:rFonts w:eastAsia="Times" w:cs="Times"/>
        <w:b/>
        <w:color w:val="000000"/>
        <w:sz w:val="20"/>
        <w:szCs w:val="20"/>
      </w:rPr>
    </w:lvl>
    <w:lvl w:ilvl="4">
      <w:start w:val="1"/>
      <w:numFmt w:val="decimal"/>
      <w:lvlText w:val="%1.%2.%3.%4.%5"/>
      <w:lvlJc w:val="left"/>
      <w:pPr>
        <w:ind w:left="2520" w:hanging="1080"/>
      </w:pPr>
      <w:rPr>
        <w:rFonts w:eastAsia="Times" w:cs="Times"/>
        <w:b/>
        <w:color w:val="000000"/>
        <w:sz w:val="20"/>
        <w:szCs w:val="20"/>
      </w:rPr>
    </w:lvl>
    <w:lvl w:ilvl="5">
      <w:start w:val="1"/>
      <w:numFmt w:val="decimal"/>
      <w:lvlText w:val="%1.%2.%3.%4.%5.%6"/>
      <w:lvlJc w:val="left"/>
      <w:pPr>
        <w:ind w:left="2880" w:hanging="1080"/>
      </w:pPr>
      <w:rPr>
        <w:rFonts w:eastAsia="Times" w:cs="Times"/>
        <w:b/>
        <w:color w:val="000000"/>
        <w:sz w:val="20"/>
        <w:szCs w:val="20"/>
      </w:rPr>
    </w:lvl>
    <w:lvl w:ilvl="6">
      <w:start w:val="1"/>
      <w:numFmt w:val="decimal"/>
      <w:lvlText w:val="%1.%2.%3.%4.%5.%6.%7"/>
      <w:lvlJc w:val="left"/>
      <w:pPr>
        <w:ind w:left="3600" w:hanging="1440"/>
      </w:pPr>
      <w:rPr>
        <w:rFonts w:eastAsia="Times" w:cs="Times"/>
        <w:b/>
        <w:color w:val="000000"/>
        <w:sz w:val="20"/>
        <w:szCs w:val="20"/>
      </w:rPr>
    </w:lvl>
    <w:lvl w:ilvl="7">
      <w:start w:val="1"/>
      <w:numFmt w:val="decimal"/>
      <w:lvlText w:val="%1.%2.%3.%4.%5.%6.%7.%8"/>
      <w:lvlJc w:val="left"/>
      <w:pPr>
        <w:ind w:left="3960" w:hanging="1440"/>
      </w:pPr>
      <w:rPr>
        <w:rFonts w:eastAsia="Times" w:cs="Times"/>
        <w:b/>
        <w:color w:val="000000"/>
        <w:sz w:val="20"/>
        <w:szCs w:val="20"/>
      </w:rPr>
    </w:lvl>
    <w:lvl w:ilvl="8">
      <w:start w:val="1"/>
      <w:numFmt w:val="decimal"/>
      <w:lvlText w:val="%1.%2.%3.%4.%5.%6.%7.%8.%9"/>
      <w:lvlJc w:val="left"/>
      <w:pPr>
        <w:ind w:left="4680" w:hanging="1800"/>
      </w:pPr>
      <w:rPr>
        <w:rFonts w:eastAsia="Times" w:cs="Times"/>
        <w:b/>
        <w:color w:val="000000"/>
        <w:sz w:val="20"/>
        <w:szCs w:val="20"/>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38EB"/>
    <w:rsid w:val="00C72ACB"/>
    <w:rsid w:val="00E23904"/>
    <w:rsid w:val="00E552AF"/>
    <w:rsid w:val="00EA6125"/>
    <w:rsid w:val="00F03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inux Libertine G" w:hAnsi="Calibri" w:cs="Linux Libertine G"/>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Ttulo1">
    <w:name w:val="heading 1"/>
    <w:basedOn w:val="LO-normal"/>
    <w:next w:val="Normal"/>
    <w:qFormat/>
    <w:pPr>
      <w:keepNext/>
      <w:tabs>
        <w:tab w:val="left" w:pos="432"/>
      </w:tabs>
      <w:spacing w:before="360" w:after="240"/>
      <w:ind w:left="1134" w:hanging="1134"/>
      <w:outlineLvl w:val="0"/>
    </w:pPr>
    <w:rPr>
      <w:rFonts w:ascii="Arial" w:eastAsia="Arial" w:hAnsi="Arial" w:cs="Arial"/>
      <w:b/>
      <w:color w:val="000000"/>
    </w:rPr>
  </w:style>
  <w:style w:type="paragraph" w:styleId="Ttulo2">
    <w:name w:val="heading 2"/>
    <w:basedOn w:val="LO-normal"/>
    <w:next w:val="Normal"/>
    <w:qFormat/>
    <w:pPr>
      <w:keepNext/>
      <w:tabs>
        <w:tab w:val="left" w:pos="576"/>
        <w:tab w:val="left" w:pos="1701"/>
      </w:tabs>
      <w:jc w:val="center"/>
      <w:outlineLvl w:val="1"/>
    </w:pPr>
    <w:rPr>
      <w:rFonts w:ascii="Times New Roman" w:eastAsia="Times New Roman" w:hAnsi="Times New Roman" w:cs="Times New Roman"/>
      <w:b/>
      <w:color w:val="000000"/>
      <w:sz w:val="24"/>
      <w:szCs w:val="24"/>
    </w:rPr>
  </w:style>
  <w:style w:type="paragraph" w:styleId="Ttulo3">
    <w:name w:val="heading 3"/>
    <w:basedOn w:val="LO-normal"/>
    <w:next w:val="Normal"/>
    <w:qFormat/>
    <w:pPr>
      <w:keepNext/>
      <w:tabs>
        <w:tab w:val="left" w:pos="720"/>
      </w:tabs>
      <w:ind w:left="720" w:hanging="720"/>
      <w:jc w:val="center"/>
      <w:outlineLvl w:val="2"/>
    </w:pPr>
    <w:rPr>
      <w:rFonts w:ascii="Times New Roman" w:eastAsia="Times New Roman" w:hAnsi="Times New Roman" w:cs="Times New Roman"/>
      <w:b/>
      <w:color w:val="000000"/>
      <w:sz w:val="24"/>
      <w:szCs w:val="24"/>
    </w:rPr>
  </w:style>
  <w:style w:type="paragraph" w:styleId="Ttulo4">
    <w:name w:val="heading 4"/>
    <w:basedOn w:val="LO-normal"/>
    <w:next w:val="Normal"/>
    <w:qFormat/>
    <w:pPr>
      <w:keepNext/>
      <w:tabs>
        <w:tab w:val="left" w:pos="864"/>
        <w:tab w:val="left" w:pos="1701"/>
      </w:tabs>
      <w:spacing w:before="360" w:after="240"/>
      <w:ind w:left="864" w:hanging="864"/>
      <w:jc w:val="both"/>
      <w:outlineLvl w:val="3"/>
    </w:pPr>
    <w:rPr>
      <w:rFonts w:ascii="Times New Roman" w:eastAsia="Times New Roman" w:hAnsi="Times New Roman" w:cs="Times New Roman"/>
      <w:b/>
      <w:color w:val="000000"/>
      <w:sz w:val="24"/>
      <w:szCs w:val="24"/>
    </w:rPr>
  </w:style>
  <w:style w:type="paragraph" w:styleId="Ttulo5">
    <w:name w:val="heading 5"/>
    <w:basedOn w:val="LO-normal"/>
    <w:next w:val="Normal"/>
    <w:qFormat/>
    <w:pPr>
      <w:keepNext/>
      <w:tabs>
        <w:tab w:val="left" w:pos="1008"/>
      </w:tabs>
      <w:jc w:val="center"/>
      <w:outlineLvl w:val="4"/>
    </w:pPr>
    <w:rPr>
      <w:rFonts w:ascii="Times New Roman" w:eastAsia="Times New Roman" w:hAnsi="Times New Roman" w:cs="Times New Roman"/>
      <w:b/>
      <w:color w:val="000000"/>
      <w:sz w:val="24"/>
      <w:szCs w:val="24"/>
    </w:rPr>
  </w:style>
  <w:style w:type="paragraph" w:styleId="Ttulo6">
    <w:name w:val="heading 6"/>
    <w:basedOn w:val="LO-normal"/>
    <w:next w:val="Normal"/>
    <w:qFormat/>
    <w:pPr>
      <w:keepNext/>
      <w:tabs>
        <w:tab w:val="left" w:pos="1152"/>
      </w:tabs>
      <w:ind w:left="1152" w:hanging="1152"/>
      <w:jc w:val="both"/>
      <w:outlineLvl w:val="5"/>
    </w:pPr>
    <w:rPr>
      <w:rFonts w:ascii="Times New Roman" w:eastAsia="Times New Roman" w:hAnsi="Times New Roman" w:cs="Times New Roman"/>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ascii="Times New Roman" w:hAnsi="Times New Roman"/>
      <w:b/>
      <w:i/>
      <w:color w:val="808080"/>
      <w:sz w:val="24"/>
      <w:szCs w:val="24"/>
    </w:rPr>
  </w:style>
  <w:style w:type="character" w:customStyle="1" w:styleId="ListLabel2">
    <w:name w:val="ListLabel 2"/>
    <w:qFormat/>
    <w:rPr>
      <w:rFonts w:ascii="Times New Roman" w:hAnsi="Times New Roman"/>
      <w:b/>
      <w:i/>
      <w:color w:val="00000A"/>
      <w:sz w:val="24"/>
      <w:szCs w:val="24"/>
    </w:rPr>
  </w:style>
  <w:style w:type="character" w:customStyle="1" w:styleId="ListLabel3">
    <w:name w:val="ListLabel 3"/>
    <w:qFormat/>
    <w:rPr>
      <w:rFonts w:ascii="Times New Roman" w:hAnsi="Times New Roman"/>
      <w:b/>
      <w:i/>
      <w:sz w:val="24"/>
      <w:szCs w:val="24"/>
    </w:rPr>
  </w:style>
  <w:style w:type="character" w:customStyle="1" w:styleId="ListLabel4">
    <w:name w:val="ListLabel 4"/>
    <w:qFormat/>
    <w:rPr>
      <w:b w:val="0"/>
      <w:i/>
    </w:rPr>
  </w:style>
  <w:style w:type="character" w:customStyle="1" w:styleId="ListLabel5">
    <w:name w:val="ListLabel 5"/>
    <w:qFormat/>
    <w:rPr>
      <w:b w:val="0"/>
      <w:i/>
    </w:rPr>
  </w:style>
  <w:style w:type="character" w:customStyle="1" w:styleId="ListLabel6">
    <w:name w:val="ListLabel 6"/>
    <w:qFormat/>
    <w:rPr>
      <w:b w:val="0"/>
      <w:i/>
    </w:rPr>
  </w:style>
  <w:style w:type="character" w:customStyle="1" w:styleId="ListLabel7">
    <w:name w:val="ListLabel 7"/>
    <w:qFormat/>
    <w:rPr>
      <w:b w:val="0"/>
      <w:i/>
    </w:rPr>
  </w:style>
  <w:style w:type="character" w:customStyle="1" w:styleId="ListLabel8">
    <w:name w:val="ListLabel 8"/>
    <w:qFormat/>
    <w:rPr>
      <w:b w:val="0"/>
      <w:i/>
    </w:rPr>
  </w:style>
  <w:style w:type="character" w:customStyle="1" w:styleId="ListLabel9">
    <w:name w:val="ListLabel 9"/>
    <w:qFormat/>
    <w:rPr>
      <w:b w:val="0"/>
      <w:i/>
    </w:rPr>
  </w:style>
  <w:style w:type="character" w:customStyle="1" w:styleId="ListLabel10">
    <w:name w:val="ListLabel 10"/>
    <w:qFormat/>
    <w:rPr>
      <w:rFonts w:eastAsia="Times" w:cs="Times"/>
      <w:b/>
      <w:color w:val="000000"/>
      <w:sz w:val="20"/>
      <w:szCs w:val="20"/>
    </w:rPr>
  </w:style>
  <w:style w:type="character" w:customStyle="1" w:styleId="ListLabel11">
    <w:name w:val="ListLabel 11"/>
    <w:qFormat/>
    <w:rPr>
      <w:rFonts w:eastAsia="Times New Roman" w:cs="Times New Roman"/>
      <w:b/>
      <w:i/>
      <w:color w:val="000000"/>
      <w:sz w:val="24"/>
      <w:szCs w:val="24"/>
    </w:rPr>
  </w:style>
  <w:style w:type="character" w:customStyle="1" w:styleId="ListLabel12">
    <w:name w:val="ListLabel 12"/>
    <w:qFormat/>
    <w:rPr>
      <w:rFonts w:eastAsia="Times New Roman" w:cs="Times New Roman"/>
      <w:b/>
      <w:i/>
      <w:color w:val="000000"/>
      <w:sz w:val="24"/>
      <w:szCs w:val="24"/>
    </w:rPr>
  </w:style>
  <w:style w:type="character" w:customStyle="1" w:styleId="ListLabel13">
    <w:name w:val="ListLabel 13"/>
    <w:qFormat/>
    <w:rPr>
      <w:rFonts w:eastAsia="Times" w:cs="Times"/>
      <w:b/>
      <w:color w:val="000000"/>
      <w:sz w:val="20"/>
      <w:szCs w:val="20"/>
    </w:rPr>
  </w:style>
  <w:style w:type="character" w:customStyle="1" w:styleId="ListLabel14">
    <w:name w:val="ListLabel 14"/>
    <w:qFormat/>
    <w:rPr>
      <w:rFonts w:eastAsia="Times" w:cs="Times"/>
      <w:b/>
      <w:color w:val="000000"/>
      <w:sz w:val="20"/>
      <w:szCs w:val="20"/>
    </w:rPr>
  </w:style>
  <w:style w:type="character" w:customStyle="1" w:styleId="ListLabel15">
    <w:name w:val="ListLabel 15"/>
    <w:qFormat/>
    <w:rPr>
      <w:rFonts w:eastAsia="Times" w:cs="Times"/>
      <w:b/>
      <w:color w:val="000000"/>
      <w:sz w:val="20"/>
      <w:szCs w:val="20"/>
    </w:rPr>
  </w:style>
  <w:style w:type="character" w:customStyle="1" w:styleId="ListLabel16">
    <w:name w:val="ListLabel 16"/>
    <w:qFormat/>
    <w:rPr>
      <w:rFonts w:eastAsia="Times" w:cs="Times"/>
      <w:b/>
      <w:color w:val="000000"/>
      <w:sz w:val="20"/>
      <w:szCs w:val="20"/>
    </w:rPr>
  </w:style>
  <w:style w:type="character" w:customStyle="1" w:styleId="ListLabel17">
    <w:name w:val="ListLabel 17"/>
    <w:qFormat/>
    <w:rPr>
      <w:rFonts w:eastAsia="Times" w:cs="Times"/>
      <w:b/>
      <w:color w:val="000000"/>
      <w:sz w:val="20"/>
      <w:szCs w:val="20"/>
    </w:rPr>
  </w:style>
  <w:style w:type="character" w:customStyle="1" w:styleId="ListLabel18">
    <w:name w:val="ListLabel 18"/>
    <w:qFormat/>
    <w:rPr>
      <w:rFonts w:eastAsia="Times" w:cs="Times"/>
      <w:b/>
      <w:color w:val="000000"/>
      <w:sz w:val="20"/>
      <w:szCs w:val="20"/>
    </w:rPr>
  </w:style>
  <w:style w:type="character" w:customStyle="1" w:styleId="ListLabel19">
    <w:name w:val="ListLabel 19"/>
    <w:qFormat/>
    <w:rPr>
      <w:rFonts w:ascii="Times New Roman" w:hAnsi="Times New Roman"/>
      <w:b w:val="0"/>
      <w:color w:val="000000"/>
      <w:sz w:val="24"/>
    </w:rPr>
  </w:style>
  <w:style w:type="character" w:customStyle="1" w:styleId="ListLabel20">
    <w:name w:val="ListLabel 20"/>
    <w:qFormat/>
    <w:rPr>
      <w:rFonts w:ascii="Times New Roman" w:hAnsi="Times New Roman"/>
      <w:b w:val="0"/>
      <w:color w:val="000000"/>
      <w:sz w:val="24"/>
    </w:rPr>
  </w:style>
  <w:style w:type="paragraph" w:styleId="Ttulo">
    <w:name w:val="Title"/>
    <w:basedOn w:val="LO-normal"/>
    <w:next w:val="Corpodetexto"/>
    <w:qFormat/>
    <w:pPr>
      <w:widowControl w:val="0"/>
      <w:ind w:right="482"/>
      <w:jc w:val="center"/>
    </w:pPr>
    <w:rPr>
      <w:rFonts w:ascii="Times New Roman" w:eastAsia="Times New Roman" w:hAnsi="Times New Roman" w:cs="Times New Roman"/>
      <w:b/>
      <w:color w:val="000000"/>
      <w:sz w:val="56"/>
      <w:szCs w:val="56"/>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LO-normal">
    <w:name w:val="LO-normal"/>
    <w:qFormat/>
  </w:style>
  <w:style w:type="paragraph" w:styleId="Subttulo">
    <w:name w:val="Subtitle"/>
    <w:basedOn w:val="LO-normal"/>
    <w:next w:val="Normal"/>
    <w:qFormat/>
    <w:pPr>
      <w:widowControl w:val="0"/>
      <w:spacing w:before="60" w:after="120"/>
      <w:ind w:right="482"/>
      <w:jc w:val="center"/>
    </w:pPr>
    <w:rPr>
      <w:rFonts w:ascii="Times New Roman" w:eastAsia="Times New Roman" w:hAnsi="Times New Roman" w:cs="Times New Roman"/>
      <w:b/>
      <w:color w:val="000000"/>
      <w:sz w:val="36"/>
      <w:szCs w:val="36"/>
    </w:rPr>
  </w:style>
  <w:style w:type="paragraph" w:styleId="Cabealho">
    <w:name w:val="header"/>
    <w:basedOn w:val="Normal"/>
  </w:style>
  <w:style w:type="paragraph" w:styleId="Rodap">
    <w:name w:val="footer"/>
    <w:basedOn w:val="Normal"/>
  </w:style>
  <w:style w:type="paragraph" w:customStyle="1" w:styleId="Contedodatabela">
    <w:name w:val="Conteúdo da tabela"/>
    <w:basedOn w:val="Normal"/>
    <w:qFormat/>
    <w:pPr>
      <w:suppressLineNumbers/>
    </w:pPr>
  </w:style>
  <w:style w:type="paragraph" w:customStyle="1" w:styleId="WW-Padro">
    <w:name w:val="WW-Padrão"/>
    <w:rsid w:val="00EA6125"/>
    <w:pPr>
      <w:suppressAutoHyphens/>
    </w:pPr>
    <w:rPr>
      <w:rFonts w:ascii="Times New Roman" w:eastAsia="Times New Roman" w:hAnsi="Times New Roman" w:cs="Times New Roman"/>
      <w:sz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3002</Words>
  <Characters>16211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2</cp:revision>
  <dcterms:created xsi:type="dcterms:W3CDTF">2019-11-01T16:32:00Z</dcterms:created>
  <dcterms:modified xsi:type="dcterms:W3CDTF">2019-11-01T16:50:00Z</dcterms:modified>
  <dc:language>pt-BR</dc:language>
</cp:coreProperties>
</file>