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34" w:rsidRDefault="00C041E4">
      <w:pPr>
        <w:pStyle w:val="Ttulo1"/>
        <w:spacing w:line="360" w:lineRule="auto"/>
        <w:ind w:left="1416" w:hanging="1416"/>
        <w:rPr>
          <w:rFonts w:ascii="Calibri" w:eastAsia="Calibri" w:hAnsi="Calibri" w:cs="Calibri"/>
          <w:sz w:val="22"/>
          <w:szCs w:val="22"/>
        </w:rPr>
      </w:pPr>
      <w:r>
        <w:rPr>
          <w:noProof/>
        </w:rPr>
        <w:drawing>
          <wp:anchor distT="0" distB="0" distL="114300" distR="114300" simplePos="0" relativeHeight="251658240" behindDoc="0" locked="0" layoutInCell="1" allowOverlap="1">
            <wp:simplePos x="0" y="0"/>
            <wp:positionH relativeFrom="column">
              <wp:posOffset>2774315</wp:posOffset>
            </wp:positionH>
            <wp:positionV relativeFrom="paragraph">
              <wp:posOffset>-244474</wp:posOffset>
            </wp:positionV>
            <wp:extent cx="640080" cy="619125"/>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40080" cy="619125"/>
                    </a:xfrm>
                    <a:prstGeom prst="rect">
                      <a:avLst/>
                    </a:prstGeom>
                    <a:ln/>
                  </pic:spPr>
                </pic:pic>
              </a:graphicData>
            </a:graphic>
          </wp:anchor>
        </w:drawing>
      </w:r>
    </w:p>
    <w:p w:rsidR="00862134" w:rsidRDefault="00C041E4">
      <w:pPr>
        <w:keepNext/>
        <w:keepLines/>
        <w:tabs>
          <w:tab w:val="left" w:pos="6284"/>
        </w:tabs>
        <w:jc w:val="center"/>
        <w:rPr>
          <w:rFonts w:ascii="Calibri" w:eastAsia="Calibri" w:hAnsi="Calibri" w:cs="Calibri"/>
          <w:b/>
          <w:sz w:val="24"/>
        </w:rPr>
      </w:pPr>
      <w:r>
        <w:rPr>
          <w:rFonts w:ascii="Calibri" w:eastAsia="Calibri" w:hAnsi="Calibri" w:cs="Calibri"/>
          <w:b/>
          <w:sz w:val="24"/>
        </w:rPr>
        <w:t>MINISTÉRIO DA EDUCAÇÃO</w:t>
      </w:r>
    </w:p>
    <w:p w:rsidR="00862134" w:rsidRDefault="00C041E4">
      <w:pPr>
        <w:pStyle w:val="Ttulo1"/>
        <w:spacing w:before="0"/>
        <w:jc w:val="center"/>
        <w:rPr>
          <w:rFonts w:ascii="Calibri" w:eastAsia="Calibri" w:hAnsi="Calibri" w:cs="Calibri"/>
          <w:b/>
          <w:color w:val="000000"/>
          <w:sz w:val="24"/>
          <w:szCs w:val="24"/>
        </w:rPr>
      </w:pPr>
      <w:r>
        <w:rPr>
          <w:rFonts w:ascii="Calibri" w:eastAsia="Calibri" w:hAnsi="Calibri" w:cs="Calibri"/>
          <w:b/>
          <w:color w:val="000000"/>
          <w:sz w:val="24"/>
          <w:szCs w:val="24"/>
        </w:rPr>
        <w:t>UNIVERSIDADE FEDERAL FLUMINENSE</w:t>
      </w:r>
    </w:p>
    <w:p w:rsidR="00862134" w:rsidRDefault="00C041E4">
      <w:pPr>
        <w:keepNext/>
        <w:keepLines/>
        <w:spacing w:after="120"/>
        <w:ind w:right="-15"/>
        <w:jc w:val="center"/>
        <w:rPr>
          <w:rFonts w:ascii="Calibri" w:eastAsia="Calibri" w:hAnsi="Calibri" w:cs="Calibri"/>
          <w:b/>
          <w:sz w:val="24"/>
        </w:rPr>
      </w:pPr>
      <w:r>
        <w:rPr>
          <w:rFonts w:ascii="Calibri" w:eastAsia="Calibri" w:hAnsi="Calibri" w:cs="Calibri"/>
          <w:b/>
          <w:sz w:val="24"/>
        </w:rPr>
        <w:t>SUPERINTENDÊNCIA DE OPERAÇÕES E MANUTENÇÃO</w:t>
      </w:r>
    </w:p>
    <w:p w:rsidR="00862134" w:rsidRDefault="00862134">
      <w:pPr>
        <w:keepNext/>
        <w:keepLines/>
        <w:spacing w:after="120" w:line="360" w:lineRule="auto"/>
        <w:ind w:right="-15"/>
        <w:jc w:val="center"/>
        <w:rPr>
          <w:rFonts w:ascii="Calibri" w:eastAsia="Calibri" w:hAnsi="Calibri" w:cs="Calibri"/>
          <w:b/>
          <w:sz w:val="22"/>
          <w:szCs w:val="22"/>
        </w:rPr>
      </w:pPr>
    </w:p>
    <w:p w:rsidR="00862134" w:rsidRDefault="00C041E4">
      <w:pPr>
        <w:keepNext/>
        <w:keepLines/>
        <w:pBdr>
          <w:top w:val="nil"/>
          <w:left w:val="nil"/>
          <w:bottom w:val="nil"/>
          <w:right w:val="nil"/>
          <w:between w:val="nil"/>
        </w:pBdr>
        <w:spacing w:line="360" w:lineRule="auto"/>
        <w:ind w:left="360" w:hanging="360"/>
        <w:jc w:val="both"/>
        <w:rPr>
          <w:rFonts w:ascii="Calibri" w:eastAsia="Calibri" w:hAnsi="Calibri" w:cs="Calibri"/>
          <w:b/>
          <w:color w:val="000000"/>
          <w:sz w:val="22"/>
          <w:szCs w:val="22"/>
        </w:rPr>
      </w:pPr>
      <w:r>
        <w:rPr>
          <w:rFonts w:ascii="Calibri" w:eastAsia="Calibri" w:hAnsi="Calibri" w:cs="Calibri"/>
          <w:b/>
          <w:color w:val="000000"/>
          <w:sz w:val="22"/>
          <w:szCs w:val="22"/>
        </w:rPr>
        <w:t>ESCLARECIMENTOS INICIAIS</w:t>
      </w:r>
    </w:p>
    <w:p w:rsidR="00862134" w:rsidRDefault="00862134">
      <w:pPr>
        <w:keepNext/>
        <w:keepLines/>
        <w:pBdr>
          <w:top w:val="nil"/>
          <w:left w:val="nil"/>
          <w:bottom w:val="nil"/>
          <w:right w:val="nil"/>
          <w:between w:val="nil"/>
        </w:pBdr>
        <w:spacing w:line="360" w:lineRule="auto"/>
        <w:ind w:left="360" w:hanging="360"/>
        <w:jc w:val="both"/>
        <w:rPr>
          <w:rFonts w:ascii="Calibri" w:eastAsia="Calibri" w:hAnsi="Calibri" w:cs="Calibri"/>
          <w:b/>
          <w:color w:val="000000"/>
          <w:sz w:val="22"/>
          <w:szCs w:val="22"/>
        </w:rPr>
      </w:pPr>
    </w:p>
    <w:p w:rsidR="00862134" w:rsidRDefault="00C041E4">
      <w:pPr>
        <w:keepNext/>
        <w:keepLines/>
        <w:pBdr>
          <w:top w:val="nil"/>
          <w:left w:val="nil"/>
          <w:bottom w:val="nil"/>
          <w:right w:val="nil"/>
          <w:between w:val="nil"/>
        </w:pBdr>
        <w:ind w:left="360" w:hanging="360"/>
        <w:jc w:val="both"/>
        <w:rPr>
          <w:rFonts w:ascii="Calibri" w:eastAsia="Calibri" w:hAnsi="Calibri" w:cs="Calibri"/>
          <w:b/>
          <w:color w:val="000000"/>
          <w:sz w:val="22"/>
          <w:szCs w:val="22"/>
        </w:rPr>
      </w:pPr>
      <w:r>
        <w:rPr>
          <w:rFonts w:ascii="Calibri" w:eastAsia="Calibri" w:hAnsi="Calibri" w:cs="Calibri"/>
          <w:color w:val="000000"/>
          <w:sz w:val="22"/>
          <w:szCs w:val="22"/>
        </w:rPr>
        <w:t>Tendo em vista a publicação da Instrução Normativa nº 05, de 26 de maio de 2017, com vigência a partir de 25 de setembro de 2017, foram efetuados os ajustes no modelo de Termo de Referência em relação aos artigos da Instrução Normativa nº 05, de 26 de maio de 2017.</w:t>
      </w:r>
    </w:p>
    <w:p w:rsidR="00862134" w:rsidRDefault="00862134">
      <w:pPr>
        <w:keepNext/>
        <w:keepLines/>
        <w:pBdr>
          <w:top w:val="nil"/>
          <w:left w:val="nil"/>
          <w:bottom w:val="nil"/>
          <w:right w:val="nil"/>
          <w:between w:val="nil"/>
        </w:pBdr>
        <w:ind w:left="567" w:hanging="360"/>
        <w:jc w:val="both"/>
        <w:rPr>
          <w:rFonts w:ascii="Calibri" w:eastAsia="Calibri" w:hAnsi="Calibri" w:cs="Calibri"/>
          <w:b/>
          <w:color w:val="000000"/>
          <w:sz w:val="22"/>
          <w:szCs w:val="22"/>
        </w:rPr>
      </w:pPr>
    </w:p>
    <w:p w:rsidR="00862134" w:rsidRDefault="00C041E4">
      <w:pPr>
        <w:keepNext/>
        <w:keepLines/>
        <w:pBdr>
          <w:top w:val="nil"/>
          <w:left w:val="nil"/>
          <w:bottom w:val="nil"/>
          <w:right w:val="nil"/>
          <w:between w:val="nil"/>
        </w:pBdr>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deste Termo de Referência foi observado o disposto no art. 28 e anexo V da IN nº 05, de 2017. Por fim, de acordo com o art. 30, §2º da IN nº 5, de 2017, os documentos que compõem a fase de Planejamento da Contratação serão parte integrante do processo administrativo da licitação.</w:t>
      </w:r>
    </w:p>
    <w:p w:rsidR="00862134" w:rsidRDefault="00862134">
      <w:pPr>
        <w:keepNext/>
        <w:keepLines/>
        <w:pBdr>
          <w:top w:val="nil"/>
          <w:left w:val="nil"/>
          <w:bottom w:val="nil"/>
          <w:right w:val="nil"/>
          <w:between w:val="nil"/>
        </w:pBdr>
        <w:spacing w:line="360" w:lineRule="auto"/>
        <w:ind w:left="360" w:hanging="360"/>
        <w:jc w:val="both"/>
        <w:rPr>
          <w:rFonts w:ascii="Calibri" w:eastAsia="Calibri" w:hAnsi="Calibri" w:cs="Calibri"/>
          <w:b/>
          <w:color w:val="000000"/>
          <w:sz w:val="22"/>
          <w:szCs w:val="22"/>
        </w:rPr>
      </w:pPr>
    </w:p>
    <w:p w:rsidR="00862134" w:rsidRDefault="00862134">
      <w:pPr>
        <w:keepNext/>
        <w:keepLines/>
        <w:pBdr>
          <w:top w:val="nil"/>
          <w:left w:val="nil"/>
          <w:bottom w:val="nil"/>
          <w:right w:val="nil"/>
          <w:between w:val="nil"/>
        </w:pBdr>
        <w:spacing w:line="360" w:lineRule="auto"/>
        <w:ind w:left="360" w:hanging="360"/>
        <w:jc w:val="both"/>
        <w:rPr>
          <w:rFonts w:ascii="Calibri" w:eastAsia="Calibri" w:hAnsi="Calibri" w:cs="Calibri"/>
          <w:b/>
          <w:color w:val="000000"/>
          <w:sz w:val="22"/>
          <w:szCs w:val="22"/>
        </w:rPr>
      </w:pPr>
    </w:p>
    <w:p w:rsidR="00862134" w:rsidRDefault="00862134">
      <w:pPr>
        <w:keepNext/>
        <w:keepLines/>
        <w:pBdr>
          <w:top w:val="nil"/>
          <w:left w:val="nil"/>
          <w:bottom w:val="nil"/>
          <w:right w:val="nil"/>
          <w:between w:val="nil"/>
        </w:pBdr>
        <w:spacing w:line="360" w:lineRule="auto"/>
        <w:ind w:left="360" w:hanging="360"/>
        <w:jc w:val="both"/>
        <w:rPr>
          <w:rFonts w:ascii="Calibri" w:eastAsia="Calibri" w:hAnsi="Calibri" w:cs="Calibri"/>
          <w:b/>
          <w:color w:val="000000"/>
          <w:sz w:val="22"/>
          <w:szCs w:val="22"/>
        </w:rPr>
      </w:pPr>
    </w:p>
    <w:p w:rsidR="00862134" w:rsidRPr="001826A7" w:rsidRDefault="00C041E4">
      <w:pPr>
        <w:keepNext/>
        <w:keepLines/>
        <w:spacing w:after="120" w:line="360" w:lineRule="auto"/>
        <w:ind w:right="-15"/>
        <w:jc w:val="center"/>
        <w:rPr>
          <w:rFonts w:ascii="Calibri" w:eastAsia="Calibri" w:hAnsi="Calibri" w:cs="Calibri"/>
          <w:b/>
          <w:color w:val="000000"/>
          <w:sz w:val="22"/>
          <w:szCs w:val="22"/>
          <w:u w:val="single"/>
        </w:rPr>
      </w:pPr>
      <w:r w:rsidRPr="001826A7">
        <w:rPr>
          <w:rFonts w:ascii="Calibri" w:eastAsia="Calibri" w:hAnsi="Calibri" w:cs="Calibri"/>
          <w:b/>
          <w:color w:val="000000"/>
          <w:sz w:val="22"/>
          <w:szCs w:val="22"/>
          <w:u w:val="single"/>
        </w:rPr>
        <w:t>ANEXO I - TERMO DE REFERÊNCIA – SISTEMA DE REGISTRO DE PREÇOS</w:t>
      </w:r>
    </w:p>
    <w:p w:rsidR="00862134" w:rsidRDefault="00C041E4">
      <w:pPr>
        <w:keepNext/>
        <w:keepLines/>
        <w:spacing w:after="120" w:line="360" w:lineRule="auto"/>
        <w:ind w:right="-15"/>
        <w:jc w:val="center"/>
        <w:rPr>
          <w:rFonts w:ascii="Calibri" w:eastAsia="Calibri" w:hAnsi="Calibri" w:cs="Calibri"/>
          <w:b/>
          <w:sz w:val="22"/>
          <w:szCs w:val="22"/>
        </w:rPr>
      </w:pPr>
      <w:r>
        <w:rPr>
          <w:rFonts w:ascii="Calibri" w:eastAsia="Calibri" w:hAnsi="Calibri" w:cs="Calibri"/>
          <w:b/>
          <w:color w:val="000000"/>
          <w:sz w:val="22"/>
          <w:szCs w:val="22"/>
        </w:rPr>
        <w:t xml:space="preserve"> (</w:t>
      </w:r>
      <w:r>
        <w:rPr>
          <w:rFonts w:ascii="Calibri" w:eastAsia="Calibri" w:hAnsi="Calibri" w:cs="Calibri"/>
          <w:b/>
          <w:sz w:val="22"/>
          <w:szCs w:val="22"/>
        </w:rPr>
        <w:t>PRESTAÇÃO DE SERVIÇO CONTÍNUO SEM DEDICAÇÃO EXCLUSIVA DE MÃO DE OBRA)</w:t>
      </w:r>
    </w:p>
    <w:p w:rsidR="00862134" w:rsidRDefault="00C041E4">
      <w:pPr>
        <w:keepNext/>
        <w:keepLines/>
        <w:spacing w:after="120"/>
        <w:ind w:right="-15"/>
        <w:jc w:val="center"/>
        <w:rPr>
          <w:rFonts w:ascii="Calibri" w:eastAsia="Calibri" w:hAnsi="Calibri" w:cs="Calibri"/>
          <w:b/>
          <w:sz w:val="24"/>
        </w:rPr>
      </w:pPr>
      <w:r>
        <w:rPr>
          <w:rFonts w:ascii="Calibri" w:eastAsia="Calibri" w:hAnsi="Calibri" w:cs="Calibri"/>
          <w:b/>
          <w:sz w:val="24"/>
        </w:rPr>
        <w:t xml:space="preserve">UNIVERSIDADE FEDERAL FLUMINENSE /PRÓ-REITORIA DE ADMINISTRAÇÃO </w:t>
      </w:r>
    </w:p>
    <w:p w:rsidR="00862134" w:rsidRDefault="00862134">
      <w:pPr>
        <w:keepNext/>
        <w:keepLines/>
        <w:spacing w:line="360" w:lineRule="auto"/>
        <w:jc w:val="center"/>
        <w:rPr>
          <w:rFonts w:ascii="Calibri" w:eastAsia="Calibri" w:hAnsi="Calibri" w:cs="Calibri"/>
          <w:color w:val="000000"/>
          <w:sz w:val="22"/>
          <w:szCs w:val="22"/>
        </w:rPr>
      </w:pPr>
    </w:p>
    <w:p w:rsidR="00862134" w:rsidRDefault="00C041E4">
      <w:pPr>
        <w:keepNext/>
        <w:keepLines/>
        <w:spacing w:line="360" w:lineRule="auto"/>
        <w:jc w:val="center"/>
        <w:rPr>
          <w:rFonts w:ascii="Calibri" w:eastAsia="Calibri" w:hAnsi="Calibri" w:cs="Calibri"/>
          <w:b/>
          <w:color w:val="FF0000"/>
          <w:sz w:val="22"/>
          <w:szCs w:val="22"/>
        </w:rPr>
      </w:pPr>
      <w:r>
        <w:rPr>
          <w:rFonts w:ascii="Calibri" w:eastAsia="Calibri" w:hAnsi="Calibri" w:cs="Calibri"/>
          <w:b/>
          <w:color w:val="FF0000"/>
          <w:sz w:val="22"/>
          <w:szCs w:val="22"/>
        </w:rPr>
        <w:t>PREGÃO ELETRÔNICO Nº 15/2020 SRP</w:t>
      </w:r>
    </w:p>
    <w:p w:rsidR="00862134" w:rsidRDefault="00C041E4">
      <w:pPr>
        <w:keepNext/>
        <w:keepLines/>
        <w:spacing w:line="360" w:lineRule="auto"/>
        <w:jc w:val="center"/>
        <w:rPr>
          <w:rFonts w:ascii="Calibri" w:eastAsia="Calibri" w:hAnsi="Calibri" w:cs="Calibri"/>
          <w:sz w:val="22"/>
          <w:szCs w:val="22"/>
        </w:rPr>
      </w:pPr>
      <w:r>
        <w:rPr>
          <w:rFonts w:ascii="Calibri" w:eastAsia="Calibri" w:hAnsi="Calibri" w:cs="Calibri"/>
          <w:sz w:val="22"/>
          <w:szCs w:val="22"/>
        </w:rPr>
        <w:t>Processo Administrativo 23069.000475/2020-68</w:t>
      </w:r>
    </w:p>
    <w:p w:rsidR="00862134" w:rsidRDefault="00862134">
      <w:pPr>
        <w:keepNext/>
        <w:keepLines/>
        <w:spacing w:line="360" w:lineRule="auto"/>
        <w:rPr>
          <w:rFonts w:ascii="Calibri" w:eastAsia="Calibri" w:hAnsi="Calibri" w:cs="Calibri"/>
          <w:sz w:val="22"/>
          <w:szCs w:val="22"/>
        </w:rPr>
      </w:pPr>
    </w:p>
    <w:p w:rsidR="00862134" w:rsidRDefault="00C041E4">
      <w:pPr>
        <w:keepNext/>
        <w:keepLines/>
        <w:numPr>
          <w:ilvl w:val="0"/>
          <w:numId w:val="5"/>
        </w:numPr>
        <w:pBdr>
          <w:top w:val="nil"/>
          <w:left w:val="nil"/>
          <w:bottom w:val="nil"/>
          <w:right w:val="nil"/>
          <w:between w:val="nil"/>
        </w:pBdr>
        <w:spacing w:line="360" w:lineRule="auto"/>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Do objeto</w:t>
      </w:r>
    </w:p>
    <w:p w:rsidR="00862134" w:rsidRDefault="00C041E4">
      <w:pPr>
        <w:keepNext/>
        <w:keepLines/>
        <w:numPr>
          <w:ilvl w:val="1"/>
          <w:numId w:val="5"/>
        </w:numPr>
        <w:pBdr>
          <w:top w:val="nil"/>
          <w:left w:val="nil"/>
          <w:bottom w:val="nil"/>
          <w:right w:val="nil"/>
          <w:between w:val="nil"/>
        </w:pBdr>
        <w:tabs>
          <w:tab w:val="left" w:pos="396"/>
        </w:tabs>
        <w:spacing w:after="120" w:line="360" w:lineRule="auto"/>
        <w:jc w:val="both"/>
        <w:rPr>
          <w:rFonts w:ascii="Calibri" w:eastAsia="Calibri" w:hAnsi="Calibri" w:cs="Calibri"/>
          <w:color w:val="000000"/>
          <w:sz w:val="22"/>
          <w:szCs w:val="22"/>
        </w:rPr>
      </w:pPr>
      <w:bookmarkStart w:id="0" w:name="_heading=h.gjdgxs" w:colFirst="0" w:colLast="0"/>
      <w:bookmarkEnd w:id="0"/>
      <w:r>
        <w:rPr>
          <w:rFonts w:ascii="Calibri" w:eastAsia="Calibri" w:hAnsi="Calibri" w:cs="Calibri"/>
          <w:color w:val="000000"/>
          <w:sz w:val="22"/>
          <w:szCs w:val="22"/>
        </w:rPr>
        <w:t xml:space="preserve">A presente licitação, na modalidade PREGÃO, na forma ELETRÔNICA, do tipo menor preço para REGISTRO DE PREÇOS com validade de 12 (doze) meses, conforme condições, quantidades e exigências estabelecidas neste instrumento, tem por objeto a contratação de empresa especializada para serviços de capina, roçada mecânica/manual, limpeza e remoção de entulho e vegetação provenientes dos serviços a serem executados nas áreas indicadas, em regime de empreitada por preço unitário, conforme especificações constantes neste Termo de Referência. </w:t>
      </w:r>
      <w:r>
        <w:rPr>
          <w:rFonts w:ascii="Calibri" w:eastAsia="Calibri" w:hAnsi="Calibri" w:cs="Calibri"/>
          <w:b/>
          <w:color w:val="000000"/>
          <w:sz w:val="22"/>
          <w:szCs w:val="22"/>
        </w:rPr>
        <w:t>(Código CATSER 14044 – Natureza de Despesa 339039-16)</w:t>
      </w:r>
      <w:r>
        <w:rPr>
          <w:rFonts w:ascii="Calibri" w:eastAsia="Calibri" w:hAnsi="Calibri" w:cs="Calibri"/>
          <w:color w:val="000000"/>
          <w:sz w:val="22"/>
          <w:szCs w:val="22"/>
        </w:rPr>
        <w:t>.</w:t>
      </w:r>
    </w:p>
    <w:p w:rsidR="00862134" w:rsidRDefault="00862134">
      <w:pPr>
        <w:keepNext/>
        <w:keepLines/>
        <w:spacing w:line="360" w:lineRule="auto"/>
        <w:rPr>
          <w:rFonts w:ascii="Calibri" w:eastAsia="Calibri" w:hAnsi="Calibri" w:cs="Calibri"/>
          <w:sz w:val="22"/>
          <w:szCs w:val="22"/>
        </w:rPr>
      </w:pPr>
    </w:p>
    <w:tbl>
      <w:tblPr>
        <w:tblStyle w:val="a"/>
        <w:tblW w:w="8681" w:type="dxa"/>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08"/>
        <w:gridCol w:w="3186"/>
        <w:gridCol w:w="1966"/>
        <w:gridCol w:w="1236"/>
        <w:gridCol w:w="1685"/>
      </w:tblGrid>
      <w:tr w:rsidR="00862134">
        <w:trPr>
          <w:trHeight w:val="864"/>
        </w:trPr>
        <w:tc>
          <w:tcPr>
            <w:tcW w:w="608" w:type="dxa"/>
            <w:shd w:val="clear" w:color="auto" w:fill="B8CCE4"/>
            <w:vAlign w:val="center"/>
          </w:tcPr>
          <w:p w:rsidR="00862134" w:rsidRDefault="00C041E4">
            <w:pPr>
              <w:keepNext/>
              <w:keepLines/>
              <w:spacing w:line="360" w:lineRule="auto"/>
              <w:jc w:val="both"/>
              <w:rPr>
                <w:rFonts w:ascii="Calibri" w:eastAsia="Calibri" w:hAnsi="Calibri" w:cs="Calibri"/>
                <w:b/>
                <w:color w:val="000000"/>
                <w:sz w:val="22"/>
                <w:szCs w:val="22"/>
              </w:rPr>
            </w:pPr>
            <w:r>
              <w:rPr>
                <w:rFonts w:ascii="Calibri" w:eastAsia="Calibri" w:hAnsi="Calibri" w:cs="Calibri"/>
                <w:b/>
                <w:sz w:val="22"/>
                <w:szCs w:val="22"/>
              </w:rPr>
              <w:lastRenderedPageBreak/>
              <w:t>ITEM</w:t>
            </w:r>
          </w:p>
        </w:tc>
        <w:tc>
          <w:tcPr>
            <w:tcW w:w="3186" w:type="dxa"/>
            <w:shd w:val="clear" w:color="auto" w:fill="B8CCE4"/>
            <w:vAlign w:val="center"/>
          </w:tcPr>
          <w:p w:rsidR="00862134" w:rsidRDefault="00C041E4">
            <w:pPr>
              <w:keepNext/>
              <w:keepLines/>
              <w:spacing w:line="360" w:lineRule="auto"/>
              <w:jc w:val="center"/>
              <w:rPr>
                <w:rFonts w:ascii="Calibri" w:eastAsia="Calibri" w:hAnsi="Calibri" w:cs="Calibri"/>
                <w:b/>
                <w:color w:val="000000"/>
                <w:sz w:val="22"/>
                <w:szCs w:val="22"/>
              </w:rPr>
            </w:pPr>
            <w:r>
              <w:rPr>
                <w:rFonts w:ascii="Calibri" w:eastAsia="Calibri" w:hAnsi="Calibri" w:cs="Calibri"/>
                <w:b/>
                <w:sz w:val="22"/>
                <w:szCs w:val="22"/>
              </w:rPr>
              <w:t>DISCRIMINAÇÃO DO SERVIÇO</w:t>
            </w:r>
          </w:p>
        </w:tc>
        <w:tc>
          <w:tcPr>
            <w:tcW w:w="1966" w:type="dxa"/>
            <w:shd w:val="clear" w:color="auto" w:fill="B8CCE4"/>
            <w:vAlign w:val="center"/>
          </w:tcPr>
          <w:p w:rsidR="00862134" w:rsidRDefault="00C041E4">
            <w:pPr>
              <w:keepNext/>
              <w:keepLines/>
              <w:spacing w:line="360" w:lineRule="auto"/>
              <w:jc w:val="center"/>
              <w:rPr>
                <w:rFonts w:ascii="Calibri" w:eastAsia="Calibri" w:hAnsi="Calibri" w:cs="Calibri"/>
                <w:b/>
                <w:color w:val="000000"/>
                <w:sz w:val="22"/>
                <w:szCs w:val="22"/>
              </w:rPr>
            </w:pPr>
            <w:r>
              <w:rPr>
                <w:rFonts w:ascii="Calibri" w:eastAsia="Calibri" w:hAnsi="Calibri" w:cs="Calibri"/>
                <w:b/>
                <w:sz w:val="22"/>
                <w:szCs w:val="22"/>
              </w:rPr>
              <w:t>QUANTITADE m2</w:t>
            </w:r>
          </w:p>
        </w:tc>
        <w:tc>
          <w:tcPr>
            <w:tcW w:w="1236" w:type="dxa"/>
            <w:shd w:val="clear" w:color="auto" w:fill="B8CCE4"/>
            <w:vAlign w:val="center"/>
          </w:tcPr>
          <w:p w:rsidR="00862134" w:rsidRDefault="00C041E4">
            <w:pPr>
              <w:keepNext/>
              <w:keepLines/>
              <w:spacing w:line="360" w:lineRule="auto"/>
              <w:jc w:val="center"/>
              <w:rPr>
                <w:rFonts w:ascii="Calibri" w:eastAsia="Calibri" w:hAnsi="Calibri" w:cs="Calibri"/>
                <w:b/>
                <w:color w:val="000000"/>
                <w:sz w:val="22"/>
                <w:szCs w:val="22"/>
              </w:rPr>
            </w:pPr>
            <w:r>
              <w:rPr>
                <w:rFonts w:ascii="Calibri" w:eastAsia="Calibri" w:hAnsi="Calibri" w:cs="Calibri"/>
                <w:b/>
                <w:sz w:val="22"/>
                <w:szCs w:val="22"/>
              </w:rPr>
              <w:t>VALOR UNITÁRIO m2</w:t>
            </w:r>
          </w:p>
        </w:tc>
        <w:tc>
          <w:tcPr>
            <w:tcW w:w="1685" w:type="dxa"/>
            <w:shd w:val="clear" w:color="auto" w:fill="B8CCE4"/>
            <w:vAlign w:val="center"/>
          </w:tcPr>
          <w:p w:rsidR="00862134" w:rsidRDefault="00C041E4">
            <w:pPr>
              <w:keepNext/>
              <w:keepLines/>
              <w:spacing w:line="360" w:lineRule="auto"/>
              <w:jc w:val="center"/>
              <w:rPr>
                <w:rFonts w:ascii="Calibri" w:eastAsia="Calibri" w:hAnsi="Calibri" w:cs="Calibri"/>
                <w:b/>
                <w:color w:val="000000"/>
                <w:sz w:val="22"/>
                <w:szCs w:val="22"/>
              </w:rPr>
            </w:pPr>
            <w:r>
              <w:rPr>
                <w:rFonts w:ascii="Calibri" w:eastAsia="Calibri" w:hAnsi="Calibri" w:cs="Calibri"/>
                <w:b/>
                <w:sz w:val="22"/>
                <w:szCs w:val="22"/>
              </w:rPr>
              <w:t>VALOR TOTAL m2</w:t>
            </w:r>
          </w:p>
        </w:tc>
      </w:tr>
      <w:tr w:rsidR="00862134">
        <w:trPr>
          <w:trHeight w:val="1595"/>
        </w:trPr>
        <w:tc>
          <w:tcPr>
            <w:tcW w:w="608" w:type="dxa"/>
            <w:shd w:val="clear" w:color="auto" w:fill="auto"/>
            <w:vAlign w:val="center"/>
          </w:tcPr>
          <w:p w:rsidR="00862134" w:rsidRDefault="00C041E4">
            <w:pPr>
              <w:keepNext/>
              <w:keepLines/>
              <w:spacing w:line="360" w:lineRule="auto"/>
              <w:jc w:val="right"/>
              <w:rPr>
                <w:rFonts w:ascii="Calibri" w:eastAsia="Calibri" w:hAnsi="Calibri" w:cs="Calibri"/>
                <w:color w:val="000000"/>
                <w:sz w:val="22"/>
                <w:szCs w:val="22"/>
              </w:rPr>
            </w:pPr>
            <w:r>
              <w:rPr>
                <w:rFonts w:ascii="Calibri" w:eastAsia="Calibri" w:hAnsi="Calibri" w:cs="Calibri"/>
                <w:color w:val="000000"/>
                <w:sz w:val="22"/>
                <w:szCs w:val="22"/>
              </w:rPr>
              <w:t>1</w:t>
            </w:r>
          </w:p>
        </w:tc>
        <w:tc>
          <w:tcPr>
            <w:tcW w:w="3186" w:type="dxa"/>
            <w:shd w:val="clear" w:color="auto" w:fill="auto"/>
            <w:vAlign w:val="center"/>
          </w:tcPr>
          <w:p w:rsidR="00862134" w:rsidRDefault="00C041E4">
            <w:pPr>
              <w:keepNext/>
              <w:keepLines/>
              <w:spacing w:line="360" w:lineRule="auto"/>
              <w:rPr>
                <w:rFonts w:ascii="Calibri" w:eastAsia="Calibri" w:hAnsi="Calibri" w:cs="Calibri"/>
                <w:color w:val="000000"/>
                <w:sz w:val="22"/>
                <w:szCs w:val="22"/>
              </w:rPr>
            </w:pPr>
            <w:r>
              <w:rPr>
                <w:rFonts w:ascii="Calibri" w:eastAsia="Calibri" w:hAnsi="Calibri" w:cs="Calibri"/>
                <w:color w:val="000000"/>
                <w:sz w:val="22"/>
                <w:szCs w:val="22"/>
              </w:rPr>
              <w:t>Serviços de capina, roçada mecânica/manual, limpeza e remoção de entulho e vegetação nas dependências da UFF</w:t>
            </w:r>
          </w:p>
        </w:tc>
        <w:tc>
          <w:tcPr>
            <w:tcW w:w="1966" w:type="dxa"/>
            <w:shd w:val="clear" w:color="auto" w:fill="auto"/>
            <w:vAlign w:val="center"/>
          </w:tcPr>
          <w:p w:rsidR="00862134" w:rsidRDefault="00C041E4">
            <w:pPr>
              <w:keepNext/>
              <w:keepLines/>
              <w:spacing w:line="360" w:lineRule="auto"/>
              <w:ind w:firstLine="660"/>
              <w:rPr>
                <w:rFonts w:ascii="Calibri" w:eastAsia="Calibri" w:hAnsi="Calibri" w:cs="Calibri"/>
                <w:color w:val="000000"/>
                <w:sz w:val="22"/>
                <w:szCs w:val="22"/>
              </w:rPr>
            </w:pPr>
            <w:r>
              <w:rPr>
                <w:rFonts w:ascii="Calibri" w:eastAsia="Calibri" w:hAnsi="Calibri" w:cs="Calibri"/>
                <w:sz w:val="22"/>
                <w:szCs w:val="22"/>
              </w:rPr>
              <w:t>648.025</w:t>
            </w:r>
          </w:p>
        </w:tc>
        <w:tc>
          <w:tcPr>
            <w:tcW w:w="1236" w:type="dxa"/>
            <w:shd w:val="clear" w:color="auto" w:fill="auto"/>
            <w:vAlign w:val="center"/>
          </w:tcPr>
          <w:p w:rsidR="00862134" w:rsidRDefault="00C041E4">
            <w:pPr>
              <w:keepNext/>
              <w:keepLines/>
              <w:spacing w:line="360" w:lineRule="auto"/>
              <w:jc w:val="center"/>
              <w:rPr>
                <w:rFonts w:ascii="Calibri" w:eastAsia="Calibri" w:hAnsi="Calibri" w:cs="Calibri"/>
                <w:color w:val="000000"/>
                <w:sz w:val="22"/>
                <w:szCs w:val="22"/>
              </w:rPr>
            </w:pPr>
            <w:r>
              <w:rPr>
                <w:rFonts w:ascii="Calibri" w:eastAsia="Calibri" w:hAnsi="Calibri" w:cs="Calibri"/>
                <w:color w:val="000000"/>
                <w:sz w:val="22"/>
                <w:szCs w:val="22"/>
              </w:rPr>
              <w:t>R$ 0,45</w:t>
            </w:r>
          </w:p>
        </w:tc>
        <w:tc>
          <w:tcPr>
            <w:tcW w:w="1685" w:type="dxa"/>
            <w:shd w:val="clear" w:color="auto" w:fill="auto"/>
            <w:vAlign w:val="center"/>
          </w:tcPr>
          <w:p w:rsidR="00862134" w:rsidRDefault="00C041E4">
            <w:pPr>
              <w:keepNext/>
              <w:keepLines/>
              <w:spacing w:line="360" w:lineRule="auto"/>
              <w:rPr>
                <w:rFonts w:ascii="Calibri" w:eastAsia="Calibri" w:hAnsi="Calibri" w:cs="Calibri"/>
                <w:color w:val="000000"/>
                <w:sz w:val="22"/>
                <w:szCs w:val="22"/>
              </w:rPr>
            </w:pPr>
            <w:r>
              <w:rPr>
                <w:rFonts w:ascii="Calibri" w:eastAsia="Calibri" w:hAnsi="Calibri" w:cs="Calibri"/>
                <w:color w:val="000000"/>
                <w:sz w:val="22"/>
                <w:szCs w:val="22"/>
              </w:rPr>
              <w:t>R$ 291.611,</w:t>
            </w:r>
            <w:r>
              <w:rPr>
                <w:rFonts w:ascii="Calibri" w:eastAsia="Calibri" w:hAnsi="Calibri" w:cs="Calibri"/>
                <w:sz w:val="22"/>
                <w:szCs w:val="22"/>
              </w:rPr>
              <w:t>25</w:t>
            </w:r>
          </w:p>
        </w:tc>
      </w:tr>
    </w:tbl>
    <w:p w:rsidR="00862134" w:rsidRDefault="00862134">
      <w:pPr>
        <w:keepNext/>
        <w:keepLines/>
        <w:spacing w:line="360" w:lineRule="auto"/>
        <w:ind w:left="284"/>
        <w:rPr>
          <w:rFonts w:ascii="Calibri" w:eastAsia="Calibri" w:hAnsi="Calibri" w:cs="Calibri"/>
          <w:sz w:val="22"/>
          <w:szCs w:val="22"/>
        </w:rPr>
      </w:pPr>
    </w:p>
    <w:p w:rsidR="00862134" w:rsidRDefault="00C041E4">
      <w:pPr>
        <w:keepNext/>
        <w:keepLines/>
        <w:numPr>
          <w:ilvl w:val="1"/>
          <w:numId w:val="4"/>
        </w:numPr>
        <w:pBdr>
          <w:top w:val="nil"/>
          <w:left w:val="nil"/>
          <w:bottom w:val="nil"/>
          <w:right w:val="nil"/>
          <w:between w:val="nil"/>
        </w:pBdr>
        <w:spacing w:line="360" w:lineRule="auto"/>
        <w:jc w:val="both"/>
        <w:rPr>
          <w:rFonts w:ascii="Calibri" w:eastAsia="Calibri" w:hAnsi="Calibri" w:cs="Calibri"/>
          <w:b/>
          <w:color w:val="000000"/>
          <w:sz w:val="22"/>
          <w:szCs w:val="22"/>
        </w:rPr>
      </w:pPr>
      <w:r>
        <w:rPr>
          <w:rFonts w:ascii="Calibri" w:eastAsia="Calibri" w:hAnsi="Calibri" w:cs="Calibri"/>
          <w:color w:val="000000"/>
          <w:sz w:val="22"/>
          <w:szCs w:val="22"/>
        </w:rPr>
        <w:t xml:space="preserve">Estima-se que poderão ocorrer, ao longo do período de 12 (doze) meses, em 4 (quatro) possíveis </w:t>
      </w:r>
      <w:r>
        <w:rPr>
          <w:rFonts w:ascii="Calibri" w:eastAsia="Calibri" w:hAnsi="Calibri" w:cs="Calibri"/>
          <w:sz w:val="22"/>
          <w:szCs w:val="22"/>
        </w:rPr>
        <w:t>execuções</w:t>
      </w:r>
      <w:r>
        <w:rPr>
          <w:rFonts w:ascii="Calibri" w:eastAsia="Calibri" w:hAnsi="Calibri" w:cs="Calibri"/>
          <w:color w:val="000000"/>
          <w:sz w:val="22"/>
          <w:szCs w:val="22"/>
        </w:rPr>
        <w:t xml:space="preserve"> dos serviços, totalizando, assim, 648.025 m² (resultado de 162.006,</w:t>
      </w:r>
      <w:r>
        <w:rPr>
          <w:rFonts w:ascii="Calibri" w:eastAsia="Calibri" w:hAnsi="Calibri" w:cs="Calibri"/>
          <w:sz w:val="22"/>
          <w:szCs w:val="22"/>
        </w:rPr>
        <w:t>25</w:t>
      </w:r>
      <w:r>
        <w:rPr>
          <w:rFonts w:ascii="Calibri" w:eastAsia="Calibri" w:hAnsi="Calibri" w:cs="Calibri"/>
          <w:color w:val="000000"/>
          <w:sz w:val="22"/>
          <w:szCs w:val="22"/>
        </w:rPr>
        <w:t xml:space="preserve"> m² x 4), sendo que a necessidade e a periodicidade da </w:t>
      </w:r>
      <w:r>
        <w:rPr>
          <w:rFonts w:ascii="Calibri" w:eastAsia="Calibri" w:hAnsi="Calibri" w:cs="Calibri"/>
          <w:sz w:val="22"/>
          <w:szCs w:val="22"/>
        </w:rPr>
        <w:t>execução</w:t>
      </w:r>
      <w:r>
        <w:rPr>
          <w:rFonts w:ascii="Calibri" w:eastAsia="Calibri" w:hAnsi="Calibri" w:cs="Calibri"/>
          <w:color w:val="000000"/>
          <w:sz w:val="22"/>
          <w:szCs w:val="22"/>
        </w:rPr>
        <w:t xml:space="preserve"> ser</w:t>
      </w:r>
      <w:r>
        <w:rPr>
          <w:rFonts w:ascii="Calibri" w:eastAsia="Calibri" w:hAnsi="Calibri" w:cs="Calibri"/>
          <w:sz w:val="22"/>
          <w:szCs w:val="22"/>
        </w:rPr>
        <w:t>á</w:t>
      </w:r>
      <w:r>
        <w:rPr>
          <w:rFonts w:ascii="Calibri" w:eastAsia="Calibri" w:hAnsi="Calibri" w:cs="Calibri"/>
          <w:color w:val="000000"/>
          <w:sz w:val="22"/>
          <w:szCs w:val="22"/>
        </w:rPr>
        <w:t xml:space="preserve"> avaliada pela UFF.</w:t>
      </w:r>
    </w:p>
    <w:p w:rsidR="00862134" w:rsidRDefault="00C041E4">
      <w:pPr>
        <w:keepNext/>
        <w:keepLines/>
        <w:numPr>
          <w:ilvl w:val="1"/>
          <w:numId w:val="4"/>
        </w:numPr>
        <w:pBdr>
          <w:top w:val="nil"/>
          <w:left w:val="nil"/>
          <w:bottom w:val="nil"/>
          <w:right w:val="nil"/>
          <w:between w:val="nil"/>
        </w:pBdr>
        <w:tabs>
          <w:tab w:val="left" w:pos="426"/>
        </w:tabs>
        <w:spacing w:line="360" w:lineRule="auto"/>
        <w:jc w:val="both"/>
        <w:rPr>
          <w:rFonts w:ascii="Calibri" w:eastAsia="Calibri" w:hAnsi="Calibri" w:cs="Calibri"/>
          <w:b/>
          <w:color w:val="000000"/>
          <w:sz w:val="22"/>
          <w:szCs w:val="22"/>
        </w:rPr>
      </w:pPr>
      <w:r>
        <w:rPr>
          <w:rFonts w:ascii="Calibri" w:eastAsia="Calibri" w:hAnsi="Calibri" w:cs="Calibri"/>
          <w:color w:val="000000"/>
          <w:sz w:val="22"/>
          <w:szCs w:val="22"/>
        </w:rPr>
        <w:t>O objeto da licitação tem a natureza de serviço comum e enquadram-se nos pressupostos do Decreto n° 9.507, de 2018, constituindo-se em atividades materiais acessórias, instrumentais ou complementares à área de competência legal do órgão licitante, não inerentes às categorias funcionais abrangidas por seu respectivo plano de cargos.</w:t>
      </w:r>
    </w:p>
    <w:p w:rsidR="00862134" w:rsidRDefault="00C041E4">
      <w:pPr>
        <w:keepNext/>
        <w:keepLines/>
        <w:numPr>
          <w:ilvl w:val="1"/>
          <w:numId w:val="4"/>
        </w:numPr>
        <w:pBdr>
          <w:top w:val="nil"/>
          <w:left w:val="nil"/>
          <w:bottom w:val="nil"/>
          <w:right w:val="nil"/>
          <w:between w:val="nil"/>
        </w:pBdr>
        <w:tabs>
          <w:tab w:val="left" w:pos="426"/>
        </w:tabs>
        <w:spacing w:line="360" w:lineRule="auto"/>
        <w:jc w:val="both"/>
        <w:rPr>
          <w:rFonts w:ascii="Calibri" w:eastAsia="Calibri" w:hAnsi="Calibri" w:cs="Calibri"/>
          <w:b/>
          <w:color w:val="000000"/>
          <w:sz w:val="22"/>
          <w:szCs w:val="22"/>
        </w:rPr>
      </w:pPr>
      <w:r>
        <w:rPr>
          <w:rFonts w:ascii="Calibri" w:eastAsia="Calibri" w:hAnsi="Calibri" w:cs="Calibri"/>
          <w:color w:val="000000"/>
          <w:sz w:val="22"/>
          <w:szCs w:val="22"/>
        </w:rPr>
        <w:t>A presente contratação adotará como regime de execução a Empreitada por Preço Unitário por Item.</w:t>
      </w:r>
    </w:p>
    <w:p w:rsidR="00862134" w:rsidRDefault="00C041E4">
      <w:pPr>
        <w:keepNext/>
        <w:keepLines/>
        <w:numPr>
          <w:ilvl w:val="1"/>
          <w:numId w:val="4"/>
        </w:numPr>
        <w:pBdr>
          <w:top w:val="nil"/>
          <w:left w:val="nil"/>
          <w:bottom w:val="nil"/>
          <w:right w:val="nil"/>
          <w:between w:val="nil"/>
        </w:pBdr>
        <w:tabs>
          <w:tab w:val="left" w:pos="426"/>
        </w:tabs>
        <w:spacing w:after="120" w:line="360" w:lineRule="auto"/>
        <w:jc w:val="both"/>
        <w:rPr>
          <w:rFonts w:ascii="Calibri" w:eastAsia="Calibri" w:hAnsi="Calibri" w:cs="Calibri"/>
          <w:b/>
          <w:color w:val="000000"/>
          <w:sz w:val="22"/>
          <w:szCs w:val="22"/>
        </w:rPr>
      </w:pPr>
      <w:r>
        <w:rPr>
          <w:rFonts w:ascii="Calibri" w:eastAsia="Calibri" w:hAnsi="Calibri" w:cs="Calibri"/>
          <w:color w:val="000000"/>
          <w:sz w:val="22"/>
          <w:szCs w:val="22"/>
        </w:rPr>
        <w:t>O prazo de vigência da Ata de Registro de Preços é de 12 (doze meses).</w:t>
      </w:r>
    </w:p>
    <w:p w:rsidR="00862134" w:rsidRDefault="00862134">
      <w:pPr>
        <w:keepNext/>
        <w:keepLines/>
        <w:spacing w:line="360" w:lineRule="auto"/>
        <w:ind w:left="567"/>
        <w:jc w:val="both"/>
        <w:rPr>
          <w:rFonts w:ascii="Calibri" w:eastAsia="Calibri" w:hAnsi="Calibri" w:cs="Calibri"/>
          <w:sz w:val="22"/>
          <w:szCs w:val="22"/>
        </w:rPr>
      </w:pPr>
    </w:p>
    <w:p w:rsidR="00862134" w:rsidRDefault="00C041E4">
      <w:pPr>
        <w:keepNext/>
        <w:keepLines/>
        <w:numPr>
          <w:ilvl w:val="0"/>
          <w:numId w:val="5"/>
        </w:numPr>
        <w:pBdr>
          <w:top w:val="nil"/>
          <w:left w:val="nil"/>
          <w:bottom w:val="nil"/>
          <w:right w:val="nil"/>
          <w:between w:val="nil"/>
        </w:pBdr>
        <w:spacing w:line="360" w:lineRule="auto"/>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JUSTIFICATIVAS E OBJETIVOS DA CONTRATAÇÃO</w:t>
      </w:r>
    </w:p>
    <w:p w:rsidR="00862134" w:rsidRDefault="00C041E4">
      <w:pPr>
        <w:keepNext/>
        <w:keepLines/>
        <w:numPr>
          <w:ilvl w:val="1"/>
          <w:numId w:val="5"/>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 UNIVERSIDADE FEDERAL FLUMINENSE possui o compromisso de prestação de um serviço de ensino com qualidade e nos padrões exigidos pela comunidade; portanto, o Termo de Referência destinado à contratação em tela, foi elaborado considerando todas as necessidades referentes à limpeza técnica, asseios e conservação do patrimônio sob sua guarda, visando observância às normas legais pertinentes, assim como quesitos de segurança e higiene para a Comunidade Universitária.</w:t>
      </w:r>
    </w:p>
    <w:p w:rsidR="00862134" w:rsidRDefault="00C041E4">
      <w:pPr>
        <w:keepNext/>
        <w:keepLines/>
        <w:numPr>
          <w:ilvl w:val="1"/>
          <w:numId w:val="5"/>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 UFF possui na Cidade de Niterói  5 (cinco)</w:t>
      </w:r>
      <w:r>
        <w:rPr>
          <w:rFonts w:ascii="Calibri" w:eastAsia="Calibri" w:hAnsi="Calibri" w:cs="Calibri"/>
          <w:i/>
          <w:color w:val="000000"/>
          <w:sz w:val="22"/>
          <w:szCs w:val="22"/>
        </w:rPr>
        <w:t xml:space="preserve"> Campi</w:t>
      </w:r>
      <w:r>
        <w:rPr>
          <w:rFonts w:ascii="Calibri" w:eastAsia="Calibri" w:hAnsi="Calibri" w:cs="Calibri"/>
          <w:color w:val="000000"/>
          <w:sz w:val="22"/>
          <w:szCs w:val="22"/>
        </w:rPr>
        <w:t>, sendo eles o Campus Universitário do Valonguinho, o Campus Universitário do Gragoatá, o Campus Universitário da Praia Vermelha, o Campus Mequinho e o Campus da Reitoria (Administrativa).</w:t>
      </w:r>
    </w:p>
    <w:p w:rsidR="00862134" w:rsidRDefault="00C041E4">
      <w:pPr>
        <w:keepNext/>
        <w:keepLines/>
        <w:numPr>
          <w:ilvl w:val="1"/>
          <w:numId w:val="5"/>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 contratação de tais serviços decorre da ausência de servidor público investido em cargo com tais atribuições, em face à lacuna deixada pela Lei nº 9.632, de 07/06/1998, que dispõe sobre a extinção de cargos no âmbito da Administração Pública Federal Direta, Autárquica e Fundacional.</w:t>
      </w:r>
    </w:p>
    <w:p w:rsidR="00862134" w:rsidRDefault="00C041E4">
      <w:pPr>
        <w:keepNext/>
        <w:keepLines/>
        <w:numPr>
          <w:ilvl w:val="1"/>
          <w:numId w:val="5"/>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Considerando que os serviços a serem contratados são de natureza comum poderá ser adotada a licitação na modalidade de pregão, regida pela Lei 10.520, de 2002. </w:t>
      </w:r>
    </w:p>
    <w:p w:rsidR="00862134" w:rsidRDefault="00C041E4">
      <w:pPr>
        <w:keepNext/>
        <w:keepLines/>
        <w:numPr>
          <w:ilvl w:val="1"/>
          <w:numId w:val="5"/>
        </w:numPr>
        <w:pBdr>
          <w:top w:val="nil"/>
          <w:left w:val="nil"/>
          <w:bottom w:val="nil"/>
          <w:right w:val="nil"/>
          <w:between w:val="nil"/>
        </w:pBdr>
        <w:spacing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A prestação dos serviços não gera vínculo empregatício entre os empregados da Contratada e a Administração Contratante, vedando-se qualquer relação entre estes que caracterize pessoalidade e subordinação direta.</w:t>
      </w:r>
    </w:p>
    <w:p w:rsidR="00862134" w:rsidRDefault="00C041E4">
      <w:pPr>
        <w:keepNext/>
        <w:keepLines/>
        <w:numPr>
          <w:ilvl w:val="1"/>
          <w:numId w:val="5"/>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As especificações técnicas do Termo de Referência foram delimitadas de forma a atender às necessidades da UFF, levando em consideração a realidade do mercado. Tais especificações não ofertam possibilidade de diminuição da participação de interessados na licitação, visto que, se conformam àquelas que constam usualmente no mercado. Por fim, os critérios ora adotados dentro da razoabilidade, buscam garantir a qualidade técnica do objeto a ser executado, bem como, a economicidade para a Administração. </w:t>
      </w:r>
    </w:p>
    <w:p w:rsidR="00862134" w:rsidRDefault="00C041E4">
      <w:pPr>
        <w:keepNext/>
        <w:keepLines/>
        <w:numPr>
          <w:ilvl w:val="1"/>
          <w:numId w:val="5"/>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 adoção da Licitação por SISTEMA DE REGISTRO DE PREÇOS encontra-se fundamentada na hipótese do inciso I e II do artigo 3º do Decreto nº 7.892/2013, que reza: “quando, pelas características do bem ou serviço, houver necessidade de contratações frequentes” e “quando for conveniente a aquisição de bens com previsão de entregas parceladas ou contratação de serviços renumerados por unidade de medida ou em regime de tarefa”.</w:t>
      </w:r>
    </w:p>
    <w:p w:rsidR="00862134" w:rsidRDefault="00862134">
      <w:pPr>
        <w:keepNext/>
        <w:keepLines/>
        <w:spacing w:line="360" w:lineRule="auto"/>
        <w:ind w:left="567"/>
        <w:jc w:val="both"/>
        <w:rPr>
          <w:rFonts w:ascii="Calibri" w:eastAsia="Calibri" w:hAnsi="Calibri" w:cs="Calibri"/>
          <w:sz w:val="22"/>
          <w:szCs w:val="22"/>
        </w:rPr>
      </w:pPr>
    </w:p>
    <w:p w:rsidR="00862134" w:rsidRDefault="00C041E4">
      <w:pPr>
        <w:keepNext/>
        <w:keepLines/>
        <w:numPr>
          <w:ilvl w:val="0"/>
          <w:numId w:val="5"/>
        </w:numPr>
        <w:pBdr>
          <w:top w:val="nil"/>
          <w:left w:val="nil"/>
          <w:bottom w:val="nil"/>
          <w:right w:val="nil"/>
          <w:between w:val="nil"/>
        </w:pBdr>
        <w:spacing w:line="360" w:lineRule="auto"/>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DESCRIÇÃO DA SOLUÇÃO</w:t>
      </w:r>
    </w:p>
    <w:p w:rsidR="00862134" w:rsidRDefault="00C041E4">
      <w:pPr>
        <w:keepNext/>
        <w:keepLines/>
        <w:numPr>
          <w:ilvl w:val="1"/>
          <w:numId w:val="5"/>
        </w:numPr>
        <w:pBdr>
          <w:top w:val="nil"/>
          <w:left w:val="nil"/>
          <w:bottom w:val="nil"/>
          <w:right w:val="nil"/>
          <w:between w:val="nil"/>
        </w:pBdr>
        <w:spacing w:before="120"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A contratação pretendida abrange a prestação de serviços de capina, roçada mecânica/manual, limpeza e remoção de entulho e vegetação nas dependências da UFF. O faturamento será de acordo com a prestação de serviços executados.</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A contratação proposta resultará benéfica e vantajosa, uma vez que:</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Será exercida dentro dos limites das Unidades Acadêmicas e Administrativas da UFF, por empresa especializada devidamente habilitada pelos órgãos de controle e fiscalização da atividade e com utilização de mão de obra qualificada e equipamentos auxiliares à execução dos serviços;</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Não implicará em custos com contratação, treinamento e administração de mão de obra;</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Os padrões definidos contam com especificações usuais no mercado, permitindo mensuração qualitativa e quantitativa dos resultados, maximizando o aproveitamento dos serviços prestados;</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Os parâmetros definidos para o objeto da licitação e para prestação dos serviços possibilitam obter preço compatível com a finalidade estabelecida;</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Ao ser adotada a modalidade licitatória Pregão na forma Eletrônica, por ser realizada à distância, confere ao procedimento maior transparência e impessoalidade, aumentando a possibilidade de se obter o menor preço;</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O objeto será licitado em um único item, visando à obtenção de ganho de escala e economia processual;</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lastRenderedPageBreak/>
        <w:t>A contratação dos serviços com o fornecimento de todos os equipamentos e materiais necessários e específicos à sua execução será vantajoso à Administração, pois a UFF não possui equipamentos próprios para executá-los e, assim sendo, evitará a necessidade de formalização de outro processo visando a locação dos mesmos, o que demandaria mais recursos financeiros, humanos e logísticos. Ademais, eventual insucesso da locação de tais equipamentos e máquinas poderia gerar, consequentemente, impossibilidade da execução dos serviços.</w:t>
      </w:r>
    </w:p>
    <w:p w:rsidR="00862134" w:rsidRDefault="00862134">
      <w:pPr>
        <w:keepNext/>
        <w:keepLines/>
        <w:pBdr>
          <w:top w:val="nil"/>
          <w:left w:val="nil"/>
          <w:bottom w:val="nil"/>
          <w:right w:val="nil"/>
          <w:between w:val="nil"/>
        </w:pBdr>
        <w:spacing w:line="360" w:lineRule="auto"/>
        <w:ind w:left="426" w:hanging="720"/>
        <w:jc w:val="both"/>
        <w:rPr>
          <w:rFonts w:ascii="Calibri" w:eastAsia="Calibri" w:hAnsi="Calibri" w:cs="Calibri"/>
          <w:color w:val="000000"/>
          <w:sz w:val="22"/>
          <w:szCs w:val="22"/>
        </w:rPr>
      </w:pPr>
    </w:p>
    <w:p w:rsidR="00862134" w:rsidRDefault="00C041E4">
      <w:pPr>
        <w:keepNext/>
        <w:keepLines/>
        <w:numPr>
          <w:ilvl w:val="0"/>
          <w:numId w:val="5"/>
        </w:numPr>
        <w:pBdr>
          <w:top w:val="nil"/>
          <w:left w:val="nil"/>
          <w:bottom w:val="nil"/>
          <w:right w:val="nil"/>
          <w:between w:val="nil"/>
        </w:pBdr>
        <w:spacing w:line="360" w:lineRule="auto"/>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DA CLASSIFICAÇÃO DOS SERVIÇOS E FORMA DE SELEÇÃO DO FORNECEDOR</w:t>
      </w:r>
    </w:p>
    <w:p w:rsidR="00862134" w:rsidRDefault="00C041E4">
      <w:pPr>
        <w:keepNext/>
        <w:keepLines/>
        <w:numPr>
          <w:ilvl w:val="1"/>
          <w:numId w:val="5"/>
        </w:numPr>
        <w:pBdr>
          <w:top w:val="nil"/>
          <w:left w:val="nil"/>
          <w:bottom w:val="nil"/>
          <w:right w:val="nil"/>
          <w:between w:val="nil"/>
        </w:pBdr>
        <w:spacing w:before="120" w:after="120"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Trata-se de serviço comum, sem fornecimento de mão de obra em regime de dedicação exclusiva, a ser contratado mediante licitação, na modalidade pregão, em sua forma eletrônica. </w:t>
      </w:r>
    </w:p>
    <w:p w:rsidR="00862134" w:rsidRDefault="00C041E4">
      <w:pPr>
        <w:keepNext/>
        <w:keepLines/>
        <w:numPr>
          <w:ilvl w:val="1"/>
          <w:numId w:val="5"/>
        </w:numPr>
        <w:spacing w:line="360" w:lineRule="auto"/>
        <w:ind w:left="426" w:hanging="426"/>
        <w:jc w:val="both"/>
        <w:rPr>
          <w:rFonts w:ascii="Calibri" w:eastAsia="Calibri" w:hAnsi="Calibri" w:cs="Calibri"/>
          <w:sz w:val="22"/>
          <w:szCs w:val="22"/>
        </w:rPr>
      </w:pPr>
      <w:r>
        <w:rPr>
          <w:rFonts w:ascii="Calibri" w:eastAsia="Calibri" w:hAnsi="Calibri" w:cs="Calibri"/>
          <w:sz w:val="22"/>
          <w:szCs w:val="22"/>
        </w:rPr>
        <w:t>Os serviços a serem contratados enquadram-se nos pressupostos do Decreto n° 9.507, de 21 de setembro de 2018, não se constituindo em quaisquer das atividades, previstas no art. 3º do aludido decreto, cuja execução indireta é vedada.</w:t>
      </w:r>
    </w:p>
    <w:p w:rsidR="00862134" w:rsidRDefault="00C041E4">
      <w:pPr>
        <w:keepNext/>
        <w:keepLines/>
        <w:numPr>
          <w:ilvl w:val="1"/>
          <w:numId w:val="5"/>
        </w:numPr>
        <w:spacing w:line="360" w:lineRule="auto"/>
        <w:ind w:left="426" w:hanging="426"/>
        <w:jc w:val="both"/>
        <w:rPr>
          <w:rFonts w:ascii="Calibri" w:eastAsia="Calibri" w:hAnsi="Calibri" w:cs="Calibri"/>
          <w:sz w:val="22"/>
          <w:szCs w:val="22"/>
        </w:rPr>
      </w:pPr>
      <w:r>
        <w:rPr>
          <w:rFonts w:ascii="Calibri" w:eastAsia="Calibri" w:hAnsi="Calibri" w:cs="Calibri"/>
          <w:sz w:val="22"/>
          <w:szCs w:val="22"/>
        </w:rPr>
        <w:t>A prestação dos serviços não gera vínculo empregatício entre os empregados da Contratada e a Administração Contratante, vedando-se qualquer relação entre estes que caracterize pessoalidade e subordinação direta.</w:t>
      </w:r>
    </w:p>
    <w:p w:rsidR="00862134" w:rsidRDefault="00862134">
      <w:pPr>
        <w:keepNext/>
        <w:keepLines/>
        <w:spacing w:before="120" w:after="120" w:line="360" w:lineRule="auto"/>
        <w:ind w:left="425"/>
        <w:jc w:val="both"/>
        <w:rPr>
          <w:rFonts w:ascii="Calibri" w:eastAsia="Calibri" w:hAnsi="Calibri" w:cs="Calibri"/>
          <w:color w:val="000000"/>
          <w:sz w:val="22"/>
          <w:szCs w:val="22"/>
        </w:rPr>
      </w:pPr>
    </w:p>
    <w:p w:rsidR="00862134" w:rsidRDefault="00C041E4">
      <w:pPr>
        <w:keepNext/>
        <w:keepLines/>
        <w:numPr>
          <w:ilvl w:val="0"/>
          <w:numId w:val="5"/>
        </w:numPr>
        <w:pBdr>
          <w:top w:val="nil"/>
          <w:left w:val="nil"/>
          <w:bottom w:val="nil"/>
          <w:right w:val="nil"/>
          <w:between w:val="nil"/>
        </w:pBdr>
        <w:spacing w:line="360" w:lineRule="auto"/>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REQUISITOS DA CONTRATAÇÃO</w:t>
      </w:r>
    </w:p>
    <w:p w:rsidR="00862134" w:rsidRDefault="00C041E4">
      <w:pPr>
        <w:keepNext/>
        <w:keepLines/>
        <w:numPr>
          <w:ilvl w:val="1"/>
          <w:numId w:val="5"/>
        </w:numPr>
        <w:pBdr>
          <w:top w:val="nil"/>
          <w:left w:val="nil"/>
          <w:bottom w:val="nil"/>
          <w:right w:val="nil"/>
          <w:between w:val="nil"/>
        </w:pBdr>
        <w:shd w:val="clear" w:color="auto" w:fill="FFFFFF"/>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Será celebrado contrato com a adjudicatária, com vigência de 12 (doze) meses, de acordo com o que estabelece a Lei nº 8.666/93, conforme modelo a ser elaborado pelo setor competente.</w:t>
      </w:r>
    </w:p>
    <w:p w:rsidR="00862134" w:rsidRDefault="00C041E4">
      <w:pPr>
        <w:keepNext/>
        <w:keepLines/>
        <w:numPr>
          <w:ilvl w:val="1"/>
          <w:numId w:val="5"/>
        </w:numPr>
        <w:pBdr>
          <w:top w:val="nil"/>
          <w:left w:val="nil"/>
          <w:bottom w:val="nil"/>
          <w:right w:val="nil"/>
          <w:between w:val="nil"/>
        </w:pBdr>
        <w:shd w:val="clear" w:color="auto" w:fill="FFFFFF"/>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As empresas licitantes, adjudicatárias e contratadas estarão sujeitos às penalidades previstas nos artigos no Art. 7º da Lei nº 10.520/2002, no Art. 49 do Decreto nº 10.024/2019, e nos Artigos 86 e 87 da Lei nº 8.666/93, assegurado o Direito Constitucional do Contraditório e da Ampla Defesa.</w:t>
      </w:r>
    </w:p>
    <w:p w:rsidR="00862134" w:rsidRDefault="00C041E4">
      <w:pPr>
        <w:keepNext/>
        <w:keepLines/>
        <w:numPr>
          <w:ilvl w:val="1"/>
          <w:numId w:val="5"/>
        </w:numPr>
        <w:pBdr>
          <w:top w:val="nil"/>
          <w:left w:val="nil"/>
          <w:bottom w:val="nil"/>
          <w:right w:val="nil"/>
          <w:between w:val="nil"/>
        </w:pBdr>
        <w:shd w:val="clear" w:color="auto" w:fill="FFFFFF"/>
        <w:spacing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O critério de julgamento adotado será o de menor preço por ITEM.</w:t>
      </w:r>
    </w:p>
    <w:p w:rsidR="00862134" w:rsidRDefault="00C041E4">
      <w:pPr>
        <w:keepNext/>
        <w:keepLines/>
        <w:numPr>
          <w:ilvl w:val="1"/>
          <w:numId w:val="5"/>
        </w:numPr>
        <w:pBdr>
          <w:top w:val="nil"/>
          <w:left w:val="nil"/>
          <w:bottom w:val="nil"/>
          <w:right w:val="nil"/>
          <w:between w:val="nil"/>
        </w:pBdr>
        <w:spacing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As empresas licitantes poderão realizar vistoria nas instalações do local de execução dos serviços, acompanhado por servidor designado para esse fim, mediante prévio agendamento.</w:t>
      </w:r>
    </w:p>
    <w:p w:rsidR="00862134" w:rsidRDefault="00C041E4">
      <w:pPr>
        <w:keepNext/>
        <w:keepLines/>
        <w:numPr>
          <w:ilvl w:val="1"/>
          <w:numId w:val="5"/>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 contratação deverá prever, no que couber, práticas de sustentabilidade nos termos da Instrução Normativa SLTI/MP nº 01, de 19 de janeiro de 2010.</w:t>
      </w:r>
    </w:p>
    <w:p w:rsidR="00862134" w:rsidRDefault="00862134">
      <w:pPr>
        <w:keepNext/>
        <w:keepLines/>
        <w:pBdr>
          <w:top w:val="nil"/>
          <w:left w:val="nil"/>
          <w:bottom w:val="nil"/>
          <w:right w:val="nil"/>
          <w:between w:val="nil"/>
        </w:pBdr>
        <w:spacing w:line="360" w:lineRule="auto"/>
        <w:ind w:left="432" w:hanging="720"/>
        <w:jc w:val="both"/>
        <w:rPr>
          <w:rFonts w:ascii="Calibri" w:eastAsia="Calibri" w:hAnsi="Calibri" w:cs="Calibri"/>
          <w:color w:val="000000"/>
          <w:sz w:val="22"/>
          <w:szCs w:val="22"/>
        </w:rPr>
      </w:pPr>
    </w:p>
    <w:p w:rsidR="00862134" w:rsidRDefault="00862134">
      <w:pPr>
        <w:keepNext/>
        <w:keepLines/>
        <w:pBdr>
          <w:top w:val="nil"/>
          <w:left w:val="nil"/>
          <w:bottom w:val="nil"/>
          <w:right w:val="nil"/>
          <w:between w:val="nil"/>
        </w:pBdr>
        <w:spacing w:line="360" w:lineRule="auto"/>
        <w:ind w:left="432" w:hanging="720"/>
        <w:jc w:val="both"/>
        <w:rPr>
          <w:rFonts w:ascii="Calibri" w:eastAsia="Calibri" w:hAnsi="Calibri" w:cs="Calibri"/>
          <w:color w:val="000000"/>
          <w:sz w:val="22"/>
          <w:szCs w:val="22"/>
        </w:rPr>
      </w:pPr>
    </w:p>
    <w:p w:rsidR="00862134" w:rsidRDefault="00862134">
      <w:pPr>
        <w:keepNext/>
        <w:keepLines/>
        <w:pBdr>
          <w:top w:val="nil"/>
          <w:left w:val="nil"/>
          <w:bottom w:val="nil"/>
          <w:right w:val="nil"/>
          <w:between w:val="nil"/>
        </w:pBdr>
        <w:spacing w:line="360" w:lineRule="auto"/>
        <w:ind w:left="432" w:hanging="720"/>
        <w:jc w:val="both"/>
        <w:rPr>
          <w:rFonts w:ascii="Calibri" w:eastAsia="Calibri" w:hAnsi="Calibri" w:cs="Calibri"/>
          <w:color w:val="000000"/>
          <w:sz w:val="22"/>
          <w:szCs w:val="22"/>
        </w:rPr>
      </w:pPr>
    </w:p>
    <w:p w:rsidR="00862134" w:rsidRDefault="00862134">
      <w:pPr>
        <w:keepNext/>
        <w:keepLines/>
        <w:pBdr>
          <w:top w:val="nil"/>
          <w:left w:val="nil"/>
          <w:bottom w:val="nil"/>
          <w:right w:val="nil"/>
          <w:between w:val="nil"/>
        </w:pBdr>
        <w:spacing w:after="120" w:line="360" w:lineRule="auto"/>
        <w:ind w:left="432" w:hanging="720"/>
        <w:jc w:val="both"/>
        <w:rPr>
          <w:rFonts w:ascii="Calibri" w:eastAsia="Calibri" w:hAnsi="Calibri" w:cs="Calibri"/>
          <w:color w:val="000000"/>
          <w:sz w:val="22"/>
          <w:szCs w:val="22"/>
        </w:rPr>
      </w:pPr>
    </w:p>
    <w:p w:rsidR="00862134" w:rsidRDefault="00C041E4">
      <w:pPr>
        <w:keepNext/>
        <w:keepLines/>
        <w:numPr>
          <w:ilvl w:val="0"/>
          <w:numId w:val="5"/>
        </w:numPr>
        <w:pBdr>
          <w:top w:val="nil"/>
          <w:left w:val="nil"/>
          <w:bottom w:val="nil"/>
          <w:right w:val="nil"/>
          <w:between w:val="nil"/>
        </w:pBdr>
        <w:spacing w:line="360" w:lineRule="auto"/>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VISTORIA PARA LICITAÇÃO</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b/>
          <w:color w:val="000000"/>
          <w:sz w:val="22"/>
          <w:szCs w:val="22"/>
        </w:rPr>
      </w:pPr>
      <w:r>
        <w:rPr>
          <w:rFonts w:ascii="Calibri" w:eastAsia="Calibri" w:hAnsi="Calibri" w:cs="Calibri"/>
          <w:color w:val="000000"/>
          <w:sz w:val="22"/>
          <w:szCs w:val="22"/>
        </w:rPr>
        <w:t xml:space="preserve">Para o correto dimensionamento e elaboração de sua proposta, o licitante </w:t>
      </w:r>
      <w:r>
        <w:rPr>
          <w:rFonts w:ascii="Calibri" w:eastAsia="Calibri" w:hAnsi="Calibri" w:cs="Calibri"/>
          <w:b/>
          <w:color w:val="000000"/>
          <w:sz w:val="22"/>
          <w:szCs w:val="22"/>
          <w:u w:val="single"/>
        </w:rPr>
        <w:t>poderá realizar vistoria</w:t>
      </w:r>
      <w:r>
        <w:rPr>
          <w:rFonts w:ascii="Calibri" w:eastAsia="Calibri" w:hAnsi="Calibri" w:cs="Calibri"/>
          <w:color w:val="000000"/>
          <w:sz w:val="22"/>
          <w:szCs w:val="22"/>
        </w:rPr>
        <w:t xml:space="preserve"> nas instalações do local de execução dos serviços, acompanhado por servidor designado para esse fim, de segunda à sexta-feira, das 10 horas às 16 horas.</w:t>
      </w:r>
    </w:p>
    <w:p w:rsidR="00862134" w:rsidRDefault="00C041E4">
      <w:pPr>
        <w:keepNext/>
        <w:keepLines/>
        <w:numPr>
          <w:ilvl w:val="1"/>
          <w:numId w:val="5"/>
        </w:numPr>
        <w:spacing w:before="120" w:after="120" w:line="360" w:lineRule="auto"/>
        <w:ind w:left="426" w:right="-15"/>
        <w:jc w:val="both"/>
        <w:rPr>
          <w:rFonts w:ascii="Calibri" w:eastAsia="Calibri" w:hAnsi="Calibri" w:cs="Calibri"/>
          <w:sz w:val="22"/>
          <w:szCs w:val="22"/>
        </w:rPr>
      </w:pPr>
      <w:r>
        <w:rPr>
          <w:rFonts w:ascii="Calibri" w:eastAsia="Calibri" w:hAnsi="Calibri" w:cs="Calibri"/>
          <w:sz w:val="22"/>
          <w:szCs w:val="22"/>
        </w:rPr>
        <w:t>O prazo para vistoria iniciar-se-á no dia útil seguinte ao da publicação do Edital, estendendo-se até o dia útil anterior à data prevista para a abertura da sessão pública.</w:t>
      </w:r>
    </w:p>
    <w:p w:rsidR="00862134" w:rsidRDefault="00C041E4">
      <w:pPr>
        <w:keepNext/>
        <w:keepLines/>
        <w:numPr>
          <w:ilvl w:val="2"/>
          <w:numId w:val="5"/>
        </w:numPr>
        <w:pBdr>
          <w:top w:val="nil"/>
          <w:left w:val="nil"/>
          <w:bottom w:val="nil"/>
          <w:right w:val="nil"/>
          <w:between w:val="nil"/>
        </w:pBdr>
        <w:spacing w:before="120"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Para a vistoria, o licitante, ou o seu representante legal, deverá estar devidamente identificado, apresentando documento de identidade civil e documento expedido pela empresa comprovando sua habilitação para a realização da vistoria.</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FF0000"/>
          <w:sz w:val="22"/>
          <w:szCs w:val="22"/>
        </w:rPr>
      </w:pPr>
      <w:r>
        <w:rPr>
          <w:rFonts w:ascii="Calibri" w:eastAsia="Calibri" w:hAnsi="Calibri" w:cs="Calibri"/>
          <w:color w:val="000000"/>
          <w:sz w:val="22"/>
          <w:szCs w:val="22"/>
        </w:rPr>
        <w:t>A licitante deverá declarar que tomou conhecimento de todas as informações e das condições locais para o cumprimento das obrigações objeto da licitação.</w:t>
      </w:r>
    </w:p>
    <w:p w:rsidR="00862134" w:rsidRDefault="00C041E4">
      <w:pPr>
        <w:keepNext/>
        <w:keepLines/>
        <w:numPr>
          <w:ilvl w:val="1"/>
          <w:numId w:val="5"/>
        </w:numPr>
        <w:pBdr>
          <w:top w:val="nil"/>
          <w:left w:val="nil"/>
          <w:bottom w:val="nil"/>
          <w:right w:val="nil"/>
          <w:between w:val="nil"/>
        </w:pBdr>
        <w:spacing w:after="120" w:line="360" w:lineRule="auto"/>
        <w:ind w:left="426"/>
        <w:jc w:val="both"/>
        <w:rPr>
          <w:rFonts w:ascii="Calibri" w:eastAsia="Calibri" w:hAnsi="Calibri" w:cs="Calibri"/>
          <w:color w:val="FF0000"/>
          <w:sz w:val="22"/>
          <w:szCs w:val="22"/>
        </w:rPr>
      </w:pPr>
      <w:r>
        <w:rPr>
          <w:rFonts w:ascii="Calibri" w:eastAsia="Calibri" w:hAnsi="Calibri" w:cs="Calibri"/>
          <w:color w:val="000000"/>
          <w:sz w:val="22"/>
          <w:szCs w:val="22"/>
        </w:rPr>
        <w:t xml:space="preserve">A solicitação de vistoria deverá ser encaminhada para o endereço </w:t>
      </w:r>
      <w:hyperlink r:id="rId9">
        <w:r>
          <w:rPr>
            <w:rFonts w:ascii="Calibri" w:eastAsia="Calibri" w:hAnsi="Calibri" w:cs="Calibri"/>
            <w:b/>
            <w:color w:val="000000"/>
            <w:sz w:val="22"/>
            <w:szCs w:val="22"/>
            <w:u w:val="single"/>
          </w:rPr>
          <w:t>dmbi.cma.soma@id.uff.br</w:t>
        </w:r>
      </w:hyperlink>
      <w:r>
        <w:rPr>
          <w:rFonts w:ascii="Calibri" w:eastAsia="Calibri" w:hAnsi="Calibri" w:cs="Calibri"/>
          <w:color w:val="000000"/>
          <w:sz w:val="22"/>
          <w:szCs w:val="22"/>
        </w:rPr>
        <w:t xml:space="preserve"> indicando telefone para contato e agendamento.</w:t>
      </w:r>
    </w:p>
    <w:p w:rsidR="00862134" w:rsidRDefault="00862134">
      <w:pPr>
        <w:keepNext/>
        <w:keepLines/>
        <w:pBdr>
          <w:top w:val="nil"/>
          <w:left w:val="nil"/>
          <w:bottom w:val="nil"/>
          <w:right w:val="nil"/>
          <w:between w:val="nil"/>
        </w:pBdr>
        <w:spacing w:line="360" w:lineRule="auto"/>
        <w:ind w:left="360" w:hanging="360"/>
        <w:jc w:val="both"/>
        <w:rPr>
          <w:rFonts w:ascii="Calibri" w:eastAsia="Calibri" w:hAnsi="Calibri" w:cs="Calibri"/>
          <w:b/>
          <w:color w:val="000000"/>
          <w:sz w:val="22"/>
          <w:szCs w:val="22"/>
        </w:rPr>
      </w:pPr>
    </w:p>
    <w:p w:rsidR="00862134" w:rsidRDefault="00C041E4">
      <w:pPr>
        <w:keepNext/>
        <w:keepLines/>
        <w:numPr>
          <w:ilvl w:val="0"/>
          <w:numId w:val="5"/>
        </w:numPr>
        <w:pBdr>
          <w:top w:val="nil"/>
          <w:left w:val="nil"/>
          <w:bottom w:val="nil"/>
          <w:right w:val="nil"/>
          <w:between w:val="nil"/>
        </w:pBdr>
        <w:spacing w:line="360" w:lineRule="auto"/>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MODELO DE EXECUÇÃO DO OBJETO</w:t>
      </w:r>
    </w:p>
    <w:p w:rsidR="00862134" w:rsidRDefault="00C041E4">
      <w:pPr>
        <w:keepNext/>
        <w:keepLines/>
        <w:numPr>
          <w:ilvl w:val="1"/>
          <w:numId w:val="5"/>
        </w:numPr>
        <w:pBdr>
          <w:top w:val="nil"/>
          <w:left w:val="nil"/>
          <w:bottom w:val="nil"/>
          <w:right w:val="nil"/>
          <w:between w:val="nil"/>
        </w:pBdr>
        <w:spacing w:before="120" w:line="360" w:lineRule="auto"/>
        <w:ind w:left="426"/>
        <w:jc w:val="both"/>
        <w:rPr>
          <w:rFonts w:ascii="Calibri" w:eastAsia="Calibri" w:hAnsi="Calibri" w:cs="Calibri"/>
          <w:color w:val="FF0000"/>
          <w:sz w:val="22"/>
          <w:szCs w:val="22"/>
        </w:rPr>
      </w:pPr>
      <w:r>
        <w:rPr>
          <w:rFonts w:ascii="Calibri" w:eastAsia="Calibri" w:hAnsi="Calibri" w:cs="Calibri"/>
          <w:color w:val="000000"/>
          <w:sz w:val="22"/>
          <w:szCs w:val="22"/>
        </w:rPr>
        <w:t>Antes do corte deverá ser eliminada toda erva daninha ou invasora. A grama deverá ser cortada quando apresentar altura superior a 10 cm (dez centímetros).</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FF0000"/>
          <w:sz w:val="22"/>
          <w:szCs w:val="22"/>
        </w:rPr>
      </w:pPr>
      <w:r>
        <w:rPr>
          <w:rFonts w:ascii="Calibri" w:eastAsia="Calibri" w:hAnsi="Calibri" w:cs="Calibri"/>
          <w:color w:val="000000"/>
          <w:sz w:val="22"/>
          <w:szCs w:val="22"/>
        </w:rPr>
        <w:t>Áreas de campos de futebol deverão receber tratamento diferenciado usando-se técnicas de manejo indicadas para gramados esportivos e equipamentos adequados. Entre os procedimentos, deverá ocorrer a correção de irregularidades do terreno visando eliminar buracos, valetas, ondulações e o corte da grama, onde esta apresentará altura superior a 3 cm (três centímetros), com equipamento que tenha regulagem de corte para não danificar o gramado.</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Deverá ser feito e mantido o refilo (corte da grama rente às bordas), ao longo de passeios, guias, caixas de inspeção e outras delimitações.</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As áreas indicadas como de cobertura vegetal com tratamento primário serão objeto de roçada mecânica/ou manual, visando manter a vegetação natural com altura menor que 30 cm (trinta centímetros).</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Onde não for possível a operação de equipamentos mecânicos, a roçada deverá ser feita com ferramentas manuais.</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As áreas gramadas deverão ser mantidas livres de resíduos inorgânicos, plantas mortas, ervas daninhas e parasitas que possam comprometer sua estética, higiene ou o desenvolvimento e a sua sanidade.</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Às áreas de jardins deverá incluir a rega, retirada de resíduos que venham a comprometer a estética ou sanidade e outros tratos culturais.</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lastRenderedPageBreak/>
        <w:t>O terreno relativo aos canteiros e outras áreas ajardinadas deverá ser regularizado sempre que necessário, visando eliminar buracos, valetas, ondulações e outras irregularidades.</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As áreas como quadras esportivas de saibro ou areia e pistas de atletismo, entre outras, deverão ser capinadas.</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A remoção de todos os resíduos e detritos provenientes dos serviços executados deverão ocorrer imediatamente após sua conclusão, não podendo restar materiais a serem removidos posteriormente.</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Em caso de extrema necessidade e desde que devidamente justificado pela Contratada, o material proveniente dos serviços, poderá ser removido até, no máximo, 24 (vinte e quatro) horas após o seu término.</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Também deverá ser feita a remoção de galhos e folhagens provenientes de queda natural.</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O descarte dos resíduos e detritos mencionados, em local adequado, será de responsabilidade da Contratada.</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Todo material deverá ser selecionado e acumulado imediatamente após a respectiva limpeza da área, devendo posteriormente ser removido e depositado pela Contratada para fora da área da UNIVERSIDADE, e depositados em local destinado pela Municipalidade ou outra destinação ambientalmente adequada e legal.</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Deverão ser descartados materiais fibrosos de difícil decomposição coletados ao longo das atividades.</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Todas as ferramentas e equipamentos deverão ser fornecidos pela Contratada, em perfeito estado de uso e devem ser acompanhados de todos os acessórios para a correta execução dos serviços, bem como os devidos registros.</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Todos os materiais de sinalização deverão ser fornecidos pela Contratada, em perfeito estado de uso e devem ser acompanhados de todos os acessórios para a correta execução das tarefas.</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Todos os EPI’s (Equipamento de Proteção Individual) e EPC’s (Equipamento de Proteção Coletiva) necessários e exigidos para a execução dos serviços são de responsabilidade da Contratada.</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A Contratada deverá disponibilizar caminhões e veículos para transporte de seus funcionários, materiais, máquinas, equipamentos, resíduos e detritos, seguindo as normas da ANTT, observando as restrições das regiões de execução dos serviços e fazendo as devidas substituições em caso de quebra e/ou defeito.</w:t>
      </w:r>
    </w:p>
    <w:p w:rsidR="00862134" w:rsidRDefault="00C041E4">
      <w:pPr>
        <w:keepNext/>
        <w:keepLines/>
        <w:numPr>
          <w:ilvl w:val="1"/>
          <w:numId w:val="5"/>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Além dos acessórios, também os materiais tais como limas, sabres, combustíveis, etc., deverão ser fornecidos em quantidades suficientes de modo a garantir a execução dos serviços nos prazos estabelecidos.</w:t>
      </w:r>
    </w:p>
    <w:p w:rsidR="00862134" w:rsidRDefault="00C041E4">
      <w:pPr>
        <w:keepNext/>
        <w:keepLines/>
        <w:numPr>
          <w:ilvl w:val="1"/>
          <w:numId w:val="5"/>
        </w:numPr>
        <w:pBdr>
          <w:top w:val="nil"/>
          <w:left w:val="nil"/>
          <w:bottom w:val="nil"/>
          <w:right w:val="nil"/>
          <w:between w:val="nil"/>
        </w:pBdr>
        <w:spacing w:after="60" w:line="360" w:lineRule="auto"/>
        <w:ind w:left="431" w:hanging="431"/>
        <w:jc w:val="both"/>
        <w:rPr>
          <w:rFonts w:ascii="Calibri" w:eastAsia="Calibri" w:hAnsi="Calibri" w:cs="Calibri"/>
          <w:color w:val="000000"/>
          <w:sz w:val="22"/>
          <w:szCs w:val="22"/>
        </w:rPr>
      </w:pPr>
      <w:r>
        <w:rPr>
          <w:rFonts w:ascii="Calibri" w:eastAsia="Calibri" w:hAnsi="Calibri" w:cs="Calibri"/>
          <w:color w:val="000000"/>
          <w:sz w:val="22"/>
          <w:szCs w:val="22"/>
        </w:rPr>
        <w:t>Critérios Ambientais:</w:t>
      </w:r>
    </w:p>
    <w:p w:rsidR="00862134" w:rsidRDefault="00C041E4">
      <w:pPr>
        <w:pStyle w:val="Ttulo3"/>
        <w:keepLines/>
        <w:numPr>
          <w:ilvl w:val="2"/>
          <w:numId w:val="5"/>
        </w:numPr>
        <w:spacing w:before="0" w:line="360" w:lineRule="auto"/>
        <w:ind w:left="851" w:hanging="709"/>
        <w:rPr>
          <w:rFonts w:ascii="Calibri" w:eastAsia="Calibri" w:hAnsi="Calibri" w:cs="Calibri"/>
          <w:b w:val="0"/>
          <w:sz w:val="22"/>
          <w:szCs w:val="22"/>
        </w:rPr>
      </w:pPr>
      <w:r>
        <w:rPr>
          <w:rFonts w:ascii="Calibri" w:eastAsia="Calibri" w:hAnsi="Calibri" w:cs="Calibri"/>
          <w:b w:val="0"/>
          <w:sz w:val="22"/>
          <w:szCs w:val="22"/>
        </w:rPr>
        <w:lastRenderedPageBreak/>
        <w:t>Serão observados o que dispõe os critérios de sustentabilidade ambiental na Instrução Normativa n.º 01 de 19/Jan/2010 da SLTI/MPOG e demais legislação vigente, visando obter uma maior economia no consumo de energia e de água.</w:t>
      </w:r>
    </w:p>
    <w:p w:rsidR="00862134" w:rsidRDefault="00C041E4">
      <w:pPr>
        <w:pStyle w:val="Ttulo3"/>
        <w:keepLines/>
        <w:numPr>
          <w:ilvl w:val="2"/>
          <w:numId w:val="5"/>
        </w:numPr>
        <w:spacing w:before="0" w:line="360" w:lineRule="auto"/>
        <w:ind w:left="851" w:hanging="709"/>
        <w:jc w:val="both"/>
        <w:rPr>
          <w:rFonts w:ascii="Calibri" w:eastAsia="Calibri" w:hAnsi="Calibri" w:cs="Calibri"/>
          <w:b w:val="0"/>
          <w:sz w:val="22"/>
          <w:szCs w:val="22"/>
        </w:rPr>
      </w:pPr>
      <w:r>
        <w:rPr>
          <w:rFonts w:ascii="Calibri" w:eastAsia="Calibri" w:hAnsi="Calibri" w:cs="Calibri"/>
          <w:b w:val="0"/>
          <w:sz w:val="22"/>
          <w:szCs w:val="22"/>
        </w:rPr>
        <w:t>Os serviços deverão ser planejados e executados visando à economia da manutenção e operacionalização das edificações, na redução do consumo de energia e de água, bem como na utilização de equipamentos e materiais, que reduzam o impacto ambiental, tais como: utilização de materiais que sejam reciclados, reutilizáveis e biodegradáveis;</w:t>
      </w:r>
    </w:p>
    <w:p w:rsidR="00862134" w:rsidRDefault="00C041E4">
      <w:pPr>
        <w:pStyle w:val="Ttulo3"/>
        <w:keepLines/>
        <w:numPr>
          <w:ilvl w:val="2"/>
          <w:numId w:val="5"/>
        </w:numPr>
        <w:spacing w:before="0" w:line="360" w:lineRule="auto"/>
        <w:ind w:left="851" w:hanging="709"/>
        <w:jc w:val="both"/>
        <w:rPr>
          <w:rFonts w:ascii="Calibri" w:eastAsia="Calibri" w:hAnsi="Calibri" w:cs="Calibri"/>
          <w:b w:val="0"/>
          <w:sz w:val="22"/>
          <w:szCs w:val="22"/>
        </w:rPr>
      </w:pPr>
      <w:r>
        <w:rPr>
          <w:rFonts w:ascii="Calibri" w:eastAsia="Calibri" w:hAnsi="Calibri" w:cs="Calibri"/>
          <w:b w:val="0"/>
          <w:sz w:val="22"/>
          <w:szCs w:val="22"/>
        </w:rPr>
        <w:t>Deve ser priorizado o emprego de mão de obra, materiais, equipamentos de origem local, para a execução e manutenção.</w:t>
      </w:r>
    </w:p>
    <w:p w:rsidR="00862134" w:rsidRDefault="00C041E4">
      <w:pPr>
        <w:pStyle w:val="Ttulo3"/>
        <w:keepLines/>
        <w:numPr>
          <w:ilvl w:val="2"/>
          <w:numId w:val="5"/>
        </w:numPr>
        <w:spacing w:before="0" w:line="360" w:lineRule="auto"/>
        <w:ind w:left="851" w:hanging="709"/>
        <w:jc w:val="both"/>
        <w:rPr>
          <w:rFonts w:ascii="Calibri" w:eastAsia="Calibri" w:hAnsi="Calibri" w:cs="Calibri"/>
          <w:b w:val="0"/>
          <w:sz w:val="22"/>
          <w:szCs w:val="22"/>
        </w:rPr>
      </w:pPr>
      <w:r>
        <w:rPr>
          <w:rFonts w:ascii="Calibri" w:eastAsia="Calibri" w:hAnsi="Calibri" w:cs="Calibri"/>
          <w:b w:val="0"/>
          <w:sz w:val="22"/>
          <w:szCs w:val="22"/>
        </w:rPr>
        <w:t>A licitante vencedora deve adotar na retirada de resíduos, prática de desfazimento sustentável ou reciclagem dos bens que forem inservíveis para o processo de reutilização.</w:t>
      </w:r>
    </w:p>
    <w:p w:rsidR="00862134" w:rsidRDefault="00C041E4">
      <w:pPr>
        <w:pStyle w:val="Ttulo3"/>
        <w:keepLines/>
        <w:numPr>
          <w:ilvl w:val="2"/>
          <w:numId w:val="5"/>
        </w:numPr>
        <w:spacing w:before="0" w:line="360" w:lineRule="auto"/>
        <w:ind w:left="851" w:hanging="709"/>
        <w:jc w:val="both"/>
        <w:rPr>
          <w:rFonts w:ascii="Calibri" w:eastAsia="Calibri" w:hAnsi="Calibri" w:cs="Calibri"/>
          <w:b w:val="0"/>
          <w:sz w:val="22"/>
          <w:szCs w:val="22"/>
        </w:rPr>
      </w:pPr>
      <w:r>
        <w:rPr>
          <w:rFonts w:ascii="Calibri" w:eastAsia="Calibri" w:hAnsi="Calibri" w:cs="Calibri"/>
          <w:b w:val="0"/>
          <w:sz w:val="22"/>
          <w:szCs w:val="22"/>
        </w:rPr>
        <w:t>Os materiais utilizados na limpeza e higienização deverão ser os de menor impacto ambiental em relação aos seus similares.</w:t>
      </w:r>
    </w:p>
    <w:p w:rsidR="00862134" w:rsidRDefault="00C041E4">
      <w:pPr>
        <w:pStyle w:val="Ttulo3"/>
        <w:keepLines/>
        <w:numPr>
          <w:ilvl w:val="2"/>
          <w:numId w:val="5"/>
        </w:numPr>
        <w:spacing w:before="0" w:line="360" w:lineRule="auto"/>
        <w:ind w:left="851" w:hanging="709"/>
        <w:jc w:val="both"/>
        <w:rPr>
          <w:rFonts w:ascii="Calibri" w:eastAsia="Calibri" w:hAnsi="Calibri" w:cs="Calibri"/>
          <w:b w:val="0"/>
          <w:sz w:val="22"/>
          <w:szCs w:val="22"/>
        </w:rPr>
      </w:pPr>
      <w:r>
        <w:rPr>
          <w:rFonts w:ascii="Calibri" w:eastAsia="Calibri" w:hAnsi="Calibri" w:cs="Calibri"/>
          <w:b w:val="0"/>
          <w:sz w:val="22"/>
          <w:szCs w:val="22"/>
        </w:rPr>
        <w:t>Os resíduos devem ser, preferencialmente, acondicionados em embalagem adequada, com o menor volume possível, que utilize material reciclável, de forma a garantir a máxima proteção durante o transporte e o armazenamento.</w:t>
      </w:r>
    </w:p>
    <w:p w:rsidR="00862134" w:rsidRDefault="00C041E4">
      <w:pPr>
        <w:pStyle w:val="Ttulo3"/>
        <w:keepLines/>
        <w:numPr>
          <w:ilvl w:val="2"/>
          <w:numId w:val="5"/>
        </w:numPr>
        <w:spacing w:before="0" w:line="360" w:lineRule="auto"/>
        <w:ind w:left="851" w:hanging="709"/>
        <w:jc w:val="both"/>
        <w:rPr>
          <w:rFonts w:ascii="Calibri" w:eastAsia="Calibri" w:hAnsi="Calibri" w:cs="Calibri"/>
          <w:b w:val="0"/>
          <w:sz w:val="22"/>
          <w:szCs w:val="22"/>
        </w:rPr>
      </w:pPr>
      <w:r>
        <w:rPr>
          <w:rFonts w:ascii="Calibri" w:eastAsia="Calibri" w:hAnsi="Calibri" w:cs="Calibri"/>
          <w:b w:val="0"/>
          <w:sz w:val="22"/>
          <w:szCs w:val="22"/>
        </w:rPr>
        <w:t>A empresa contratada deverá adotar as seguintes práticas de sustentabilidade na execução dos serviços, quando couber:</w:t>
      </w:r>
    </w:p>
    <w:p w:rsidR="00862134" w:rsidRDefault="00C041E4">
      <w:pPr>
        <w:pStyle w:val="Ttulo4"/>
        <w:keepLines/>
        <w:numPr>
          <w:ilvl w:val="3"/>
          <w:numId w:val="5"/>
        </w:numPr>
        <w:spacing w:before="0" w:line="360" w:lineRule="auto"/>
        <w:ind w:left="1276"/>
        <w:jc w:val="both"/>
        <w:rPr>
          <w:rFonts w:ascii="Calibri" w:eastAsia="Calibri" w:hAnsi="Calibri" w:cs="Calibri"/>
          <w:b w:val="0"/>
          <w:i w:val="0"/>
          <w:sz w:val="22"/>
          <w:szCs w:val="22"/>
        </w:rPr>
      </w:pPr>
      <w:r>
        <w:rPr>
          <w:rFonts w:ascii="Calibri" w:eastAsia="Calibri" w:hAnsi="Calibri" w:cs="Calibri"/>
          <w:b w:val="0"/>
          <w:i w:val="0"/>
          <w:sz w:val="22"/>
          <w:szCs w:val="22"/>
        </w:rPr>
        <w:t>usar produtos de limpeza e conservação de superfícies e objetos inanimados que obedeçam as classificações e especificações determinadas pela ANVISA;</w:t>
      </w:r>
    </w:p>
    <w:p w:rsidR="00862134" w:rsidRDefault="00C041E4">
      <w:pPr>
        <w:pStyle w:val="Ttulo4"/>
        <w:keepLines/>
        <w:numPr>
          <w:ilvl w:val="3"/>
          <w:numId w:val="5"/>
        </w:numPr>
        <w:spacing w:before="0" w:line="360" w:lineRule="auto"/>
        <w:ind w:left="1276"/>
        <w:jc w:val="both"/>
        <w:rPr>
          <w:rFonts w:ascii="Calibri" w:eastAsia="Calibri" w:hAnsi="Calibri" w:cs="Calibri"/>
          <w:b w:val="0"/>
          <w:i w:val="0"/>
          <w:sz w:val="22"/>
          <w:szCs w:val="22"/>
        </w:rPr>
      </w:pPr>
      <w:r>
        <w:rPr>
          <w:rFonts w:ascii="Calibri" w:eastAsia="Calibri" w:hAnsi="Calibri" w:cs="Calibri"/>
          <w:b w:val="0"/>
          <w:i w:val="0"/>
          <w:sz w:val="22"/>
          <w:szCs w:val="22"/>
        </w:rPr>
        <w:t>adotar medidas para evitar o desperdício de água tratada, conforme instituído no Decreto nº 48.138, de 8 de outubro de 2003;</w:t>
      </w:r>
    </w:p>
    <w:p w:rsidR="00862134" w:rsidRDefault="00C041E4">
      <w:pPr>
        <w:pStyle w:val="Ttulo4"/>
        <w:keepLines/>
        <w:numPr>
          <w:ilvl w:val="3"/>
          <w:numId w:val="5"/>
        </w:numPr>
        <w:spacing w:before="0" w:line="360" w:lineRule="auto"/>
        <w:ind w:left="1276"/>
        <w:jc w:val="both"/>
        <w:rPr>
          <w:rFonts w:ascii="Calibri" w:eastAsia="Calibri" w:hAnsi="Calibri" w:cs="Calibri"/>
          <w:b w:val="0"/>
          <w:i w:val="0"/>
          <w:sz w:val="22"/>
          <w:szCs w:val="22"/>
        </w:rPr>
      </w:pPr>
      <w:r>
        <w:rPr>
          <w:rFonts w:ascii="Calibri" w:eastAsia="Calibri" w:hAnsi="Calibri" w:cs="Calibri"/>
          <w:b w:val="0"/>
          <w:i w:val="0"/>
          <w:sz w:val="22"/>
          <w:szCs w:val="22"/>
        </w:rPr>
        <w:t>observar a Resolução CONAMA nº 20, de 7 de dezembro de 1994, quanto aos equipamentos de limpeza que gerem ruído no seu funcionamento;</w:t>
      </w:r>
    </w:p>
    <w:p w:rsidR="00862134" w:rsidRDefault="00C041E4">
      <w:pPr>
        <w:pStyle w:val="Ttulo4"/>
        <w:keepLines/>
        <w:numPr>
          <w:ilvl w:val="3"/>
          <w:numId w:val="5"/>
        </w:numPr>
        <w:spacing w:before="0" w:line="360" w:lineRule="auto"/>
        <w:ind w:left="1276"/>
        <w:jc w:val="both"/>
        <w:rPr>
          <w:rFonts w:ascii="Calibri" w:eastAsia="Calibri" w:hAnsi="Calibri" w:cs="Calibri"/>
          <w:b w:val="0"/>
          <w:i w:val="0"/>
          <w:sz w:val="22"/>
          <w:szCs w:val="22"/>
        </w:rPr>
      </w:pPr>
      <w:r>
        <w:rPr>
          <w:rFonts w:ascii="Calibri" w:eastAsia="Calibri" w:hAnsi="Calibri" w:cs="Calibri"/>
          <w:b w:val="0"/>
          <w:i w:val="0"/>
          <w:sz w:val="22"/>
          <w:szCs w:val="22"/>
        </w:rPr>
        <w:t>fornecer aos empregados os equipamentos de segurança que se fizerem necessários, para a execução de serviços;</w:t>
      </w:r>
    </w:p>
    <w:p w:rsidR="00862134" w:rsidRDefault="00C041E4">
      <w:pPr>
        <w:pStyle w:val="Ttulo4"/>
        <w:keepLines/>
        <w:numPr>
          <w:ilvl w:val="3"/>
          <w:numId w:val="5"/>
        </w:numPr>
        <w:spacing w:before="0" w:line="360" w:lineRule="auto"/>
        <w:ind w:left="1276"/>
        <w:jc w:val="both"/>
        <w:rPr>
          <w:rFonts w:ascii="Calibri" w:eastAsia="Calibri" w:hAnsi="Calibri" w:cs="Calibri"/>
          <w:b w:val="0"/>
          <w:i w:val="0"/>
          <w:sz w:val="22"/>
          <w:szCs w:val="22"/>
        </w:rPr>
      </w:pPr>
      <w:r>
        <w:rPr>
          <w:rFonts w:ascii="Calibri" w:eastAsia="Calibri" w:hAnsi="Calibri" w:cs="Calibri"/>
          <w:b w:val="0"/>
          <w:i w:val="0"/>
          <w:sz w:val="22"/>
          <w:szCs w:val="22"/>
        </w:rPr>
        <w:t>realizar a separação dos resíduos recicláveis descartados, na fonte geradora, e a sua destinação às associações e cooperativas dos catadores de materiais recicláveis, que será procedida pela coleta seletiva do papel para reciclagem, quando couber, nos termos da IN/MARE nº 6, de 3 de novembro de 1995 e do Decreto nº 5.940, de 25 de outubro de 2006;</w:t>
      </w:r>
    </w:p>
    <w:p w:rsidR="00862134" w:rsidRDefault="00C041E4">
      <w:pPr>
        <w:pStyle w:val="Ttulo4"/>
        <w:keepLines/>
        <w:numPr>
          <w:ilvl w:val="3"/>
          <w:numId w:val="5"/>
        </w:numPr>
        <w:spacing w:before="0" w:line="360" w:lineRule="auto"/>
        <w:ind w:left="1276"/>
        <w:jc w:val="both"/>
        <w:rPr>
          <w:rFonts w:ascii="Calibri" w:eastAsia="Calibri" w:hAnsi="Calibri" w:cs="Calibri"/>
          <w:b w:val="0"/>
          <w:i w:val="0"/>
          <w:sz w:val="22"/>
          <w:szCs w:val="22"/>
        </w:rPr>
      </w:pPr>
      <w:r>
        <w:rPr>
          <w:rFonts w:ascii="Calibri" w:eastAsia="Calibri" w:hAnsi="Calibri" w:cs="Calibri"/>
          <w:b w:val="0"/>
          <w:i w:val="0"/>
          <w:sz w:val="22"/>
          <w:szCs w:val="22"/>
        </w:rPr>
        <w:t>respeitar as Normas Brasileiras - NBR publicadas pela Associação Brasileira de Normas Técnicas sobre resíduos sólidos; e</w:t>
      </w:r>
    </w:p>
    <w:p w:rsidR="00862134" w:rsidRDefault="00C041E4">
      <w:pPr>
        <w:pStyle w:val="Ttulo4"/>
        <w:keepLines/>
        <w:numPr>
          <w:ilvl w:val="3"/>
          <w:numId w:val="5"/>
        </w:numPr>
        <w:spacing w:before="0" w:line="360" w:lineRule="auto"/>
        <w:ind w:left="1276"/>
        <w:jc w:val="both"/>
        <w:rPr>
          <w:rFonts w:ascii="Calibri" w:eastAsia="Calibri" w:hAnsi="Calibri" w:cs="Calibri"/>
          <w:b w:val="0"/>
          <w:i w:val="0"/>
          <w:sz w:val="22"/>
          <w:szCs w:val="22"/>
        </w:rPr>
      </w:pPr>
      <w:r>
        <w:rPr>
          <w:rFonts w:ascii="Calibri" w:eastAsia="Calibri" w:hAnsi="Calibri" w:cs="Calibri"/>
          <w:b w:val="0"/>
          <w:i w:val="0"/>
          <w:color w:val="000000"/>
          <w:sz w:val="22"/>
          <w:szCs w:val="22"/>
        </w:rPr>
        <w:lastRenderedPageBreak/>
        <w:t xml:space="preserve">Efetuar em conformidade com as normas ambientais do município de Niterói e legislações do Estado do Rio de Janeiro, os serviços de capina, roçada, limpeza, retirada de colonião e remoção de entulho e vegetação proveniente dos serviços, a serem realizados nas áreas elencadas no </w:t>
      </w:r>
      <w:r>
        <w:rPr>
          <w:rFonts w:ascii="Calibri" w:eastAsia="Calibri" w:hAnsi="Calibri" w:cs="Calibri"/>
          <w:b w:val="0"/>
          <w:i w:val="0"/>
          <w:sz w:val="22"/>
          <w:szCs w:val="22"/>
        </w:rPr>
        <w:t>item 10.2</w:t>
      </w:r>
      <w:r>
        <w:rPr>
          <w:rFonts w:ascii="Calibri" w:eastAsia="Calibri" w:hAnsi="Calibri" w:cs="Calibri"/>
          <w:b w:val="0"/>
          <w:i w:val="0"/>
          <w:color w:val="000000"/>
          <w:sz w:val="22"/>
          <w:szCs w:val="22"/>
        </w:rPr>
        <w:t>.</w:t>
      </w:r>
    </w:p>
    <w:p w:rsidR="00862134" w:rsidRDefault="00C041E4">
      <w:pPr>
        <w:keepNext/>
        <w:keepLines/>
        <w:numPr>
          <w:ilvl w:val="1"/>
          <w:numId w:val="5"/>
        </w:numPr>
        <w:pBdr>
          <w:top w:val="nil"/>
          <w:left w:val="nil"/>
          <w:bottom w:val="nil"/>
          <w:right w:val="nil"/>
          <w:between w:val="nil"/>
        </w:pBdr>
        <w:spacing w:after="60"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Importante destacar que todos os serviços serão executados após definição do cronograma e autorização pela Fiscalização e ainda de acordo com a disponibilidade orçamentária.</w:t>
      </w:r>
    </w:p>
    <w:p w:rsidR="00862134" w:rsidRDefault="00862134">
      <w:pPr>
        <w:keepNext/>
        <w:keepLines/>
        <w:pBdr>
          <w:top w:val="nil"/>
          <w:left w:val="nil"/>
          <w:bottom w:val="nil"/>
          <w:right w:val="nil"/>
          <w:between w:val="nil"/>
        </w:pBdr>
        <w:spacing w:after="120" w:line="360" w:lineRule="auto"/>
        <w:ind w:left="-6"/>
        <w:jc w:val="both"/>
        <w:rPr>
          <w:rFonts w:ascii="Calibri" w:eastAsia="Calibri" w:hAnsi="Calibri" w:cs="Calibri"/>
          <w:color w:val="000000"/>
          <w:sz w:val="22"/>
          <w:szCs w:val="22"/>
        </w:rPr>
      </w:pPr>
    </w:p>
    <w:p w:rsidR="00862134" w:rsidRDefault="00C041E4">
      <w:pPr>
        <w:keepNext/>
        <w:keepLines/>
        <w:numPr>
          <w:ilvl w:val="0"/>
          <w:numId w:val="1"/>
        </w:numPr>
        <w:pBdr>
          <w:top w:val="nil"/>
          <w:left w:val="nil"/>
          <w:bottom w:val="nil"/>
          <w:right w:val="nil"/>
          <w:between w:val="nil"/>
        </w:pBdr>
        <w:spacing w:before="120" w:after="120"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MODELO DE GESTÃO DO CONTRATO E CRITÉRIOS DE MEDIÇÃO</w:t>
      </w:r>
    </w:p>
    <w:p w:rsidR="00862134" w:rsidRDefault="00C041E4">
      <w:pPr>
        <w:keepNext/>
        <w:keepLines/>
        <w:pBdr>
          <w:top w:val="nil"/>
          <w:left w:val="nil"/>
          <w:bottom w:val="nil"/>
          <w:right w:val="nil"/>
          <w:between w:val="nil"/>
        </w:pBdr>
        <w:spacing w:before="120" w:after="120" w:line="360" w:lineRule="auto"/>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8.1. Os atores que participarão da gestão do contrato se configuram em Gestor, Fiscalização técnica, Fiscalização administrativa, Fiscalização Setorial e Fiscalização pelo Público usuário.</w:t>
      </w:r>
    </w:p>
    <w:p w:rsidR="00862134" w:rsidRDefault="00C041E4">
      <w:pPr>
        <w:keepNext/>
        <w:keepLines/>
        <w:pBdr>
          <w:top w:val="nil"/>
          <w:left w:val="nil"/>
          <w:bottom w:val="nil"/>
          <w:right w:val="nil"/>
          <w:between w:val="nil"/>
        </w:pBdr>
        <w:spacing w:before="120" w:after="120" w:line="360" w:lineRule="auto"/>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8.2. A comunicação a ser estabelecida com o prestador de serviço só deverá ser feita pelos fiscais e Gestor, através de notificações oficiais ou e-mails. Nenhum outro servidor da Universidade poderá designar, responsabilizar ou notificar a contratante.</w:t>
      </w:r>
    </w:p>
    <w:p w:rsidR="00862134" w:rsidRDefault="00C041E4">
      <w:pPr>
        <w:keepNext/>
        <w:keepLines/>
        <w:pBdr>
          <w:top w:val="nil"/>
          <w:left w:val="nil"/>
          <w:bottom w:val="nil"/>
          <w:right w:val="nil"/>
          <w:between w:val="nil"/>
        </w:pBdr>
        <w:spacing w:before="120" w:after="120" w:line="360" w:lineRule="auto"/>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8.3. O serviço a ser contratado poderá ser implantado por etapas e de maneira gradativa, considerando que o pagamento será apenas daquilo que já foi autorizado expressamente por autoridade competente e executado.</w:t>
      </w:r>
    </w:p>
    <w:p w:rsidR="00862134" w:rsidRDefault="00C041E4">
      <w:pPr>
        <w:keepNext/>
        <w:keepLines/>
        <w:pBdr>
          <w:top w:val="nil"/>
          <w:left w:val="nil"/>
          <w:bottom w:val="nil"/>
          <w:right w:val="nil"/>
          <w:between w:val="nil"/>
        </w:pBdr>
        <w:spacing w:before="120" w:after="120" w:line="360" w:lineRule="auto"/>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8.4. A medição será realizada pelo formulário de IMR (Instrumento de Medição de Resultado) e sua produtividade estabelecida neste Termo de Referência.</w:t>
      </w:r>
    </w:p>
    <w:p w:rsidR="00862134" w:rsidRDefault="00862134">
      <w:pPr>
        <w:keepNext/>
        <w:keepLines/>
        <w:pBdr>
          <w:top w:val="nil"/>
          <w:left w:val="nil"/>
          <w:bottom w:val="nil"/>
          <w:right w:val="nil"/>
          <w:between w:val="nil"/>
        </w:pBdr>
        <w:spacing w:before="120" w:after="120" w:line="360" w:lineRule="auto"/>
        <w:ind w:left="360" w:hanging="360"/>
        <w:jc w:val="both"/>
        <w:rPr>
          <w:rFonts w:ascii="Calibri" w:eastAsia="Calibri" w:hAnsi="Calibri" w:cs="Calibri"/>
          <w:color w:val="000000"/>
          <w:sz w:val="22"/>
          <w:szCs w:val="22"/>
        </w:rPr>
      </w:pPr>
    </w:p>
    <w:p w:rsidR="00862134" w:rsidRDefault="00C041E4">
      <w:pPr>
        <w:keepNext/>
        <w:keepLines/>
        <w:numPr>
          <w:ilvl w:val="0"/>
          <w:numId w:val="1"/>
        </w:numPr>
        <w:pBdr>
          <w:top w:val="nil"/>
          <w:left w:val="nil"/>
          <w:bottom w:val="nil"/>
          <w:right w:val="nil"/>
          <w:between w:val="nil"/>
        </w:pBdr>
        <w:spacing w:before="120" w:after="120"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MATERIAIS A SEREM DISPONIBILIZADOS</w:t>
      </w:r>
    </w:p>
    <w:p w:rsidR="00862134" w:rsidRDefault="00C041E4">
      <w:pPr>
        <w:keepNext/>
        <w:keepLines/>
        <w:numPr>
          <w:ilvl w:val="1"/>
          <w:numId w:val="2"/>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Para a perfeita execução dos serviços, a Contratada deverá disponibilizar a mão de obra, materiais, equipamentos, ferramentas, utensílios e insumos necessários à execução das atividades deste Termo de Referência, promovendo sua substituição quando necessário.</w:t>
      </w:r>
    </w:p>
    <w:p w:rsidR="00862134" w:rsidRDefault="00C041E4">
      <w:pPr>
        <w:keepNext/>
        <w:keepLines/>
        <w:numPr>
          <w:ilvl w:val="2"/>
          <w:numId w:val="2"/>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Fornecer todos os produtos necessários e suficientes para a execução dos serviços.</w:t>
      </w:r>
    </w:p>
    <w:p w:rsidR="00862134" w:rsidRDefault="00C041E4">
      <w:pPr>
        <w:keepNext/>
        <w:keepLines/>
        <w:numPr>
          <w:ilvl w:val="2"/>
          <w:numId w:val="2"/>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Os uniformes e EPIS deverão estar de acordo com as Normas de Segurança no Trabalho.</w:t>
      </w:r>
    </w:p>
    <w:p w:rsidR="00862134" w:rsidRDefault="00862134">
      <w:pPr>
        <w:keepNext/>
        <w:keepLines/>
        <w:spacing w:after="120" w:line="360" w:lineRule="auto"/>
        <w:ind w:hanging="720"/>
        <w:jc w:val="both"/>
        <w:rPr>
          <w:rFonts w:ascii="Calibri" w:eastAsia="Calibri" w:hAnsi="Calibri" w:cs="Calibri"/>
          <w:sz w:val="22"/>
          <w:szCs w:val="22"/>
        </w:rPr>
      </w:pPr>
    </w:p>
    <w:p w:rsidR="00862134" w:rsidRDefault="00C041E4">
      <w:pPr>
        <w:keepNext/>
        <w:keepLines/>
        <w:numPr>
          <w:ilvl w:val="0"/>
          <w:numId w:val="1"/>
        </w:numPr>
        <w:pBdr>
          <w:top w:val="nil"/>
          <w:left w:val="nil"/>
          <w:bottom w:val="nil"/>
          <w:right w:val="nil"/>
          <w:between w:val="nil"/>
        </w:pBdr>
        <w:spacing w:before="120" w:after="120"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INFORMAÇÕES RELEVANTES PARA O DIMENSIONAMENTO DA PROPOSTA</w:t>
      </w:r>
    </w:p>
    <w:p w:rsidR="00862134" w:rsidRDefault="00C041E4">
      <w:pPr>
        <w:keepNext/>
        <w:keepLines/>
        <w:numPr>
          <w:ilvl w:val="1"/>
          <w:numId w:val="3"/>
        </w:numPr>
        <w:pBdr>
          <w:top w:val="nil"/>
          <w:left w:val="nil"/>
          <w:bottom w:val="nil"/>
          <w:right w:val="nil"/>
          <w:between w:val="nil"/>
        </w:pBdr>
        <w:spacing w:before="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Para dimensionamento da Proposta o Licitante deverá incluir os custos para fornecimento de materiais de consumo, equipamentos, uniformes, EPIs além das obrigações estabelecidas no momento da apresentação da proposta, conforme Anexos.</w:t>
      </w:r>
    </w:p>
    <w:p w:rsidR="00862134" w:rsidRDefault="00C041E4">
      <w:pPr>
        <w:keepNext/>
        <w:keepLines/>
        <w:numPr>
          <w:ilvl w:val="1"/>
          <w:numId w:val="3"/>
        </w:numPr>
        <w:pBdr>
          <w:top w:val="nil"/>
          <w:left w:val="nil"/>
          <w:bottom w:val="nil"/>
          <w:right w:val="nil"/>
          <w:between w:val="nil"/>
        </w:pBdr>
        <w:spacing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Os serviços objeto da presente licitação serão prestados nos seguintes locais e áreas, com frequência de acordo com a necessidade, a ser avaliada pela Fiscalização da UFF.</w:t>
      </w:r>
    </w:p>
    <w:p w:rsidR="00862134" w:rsidRDefault="00862134">
      <w:pPr>
        <w:keepNext/>
        <w:keepLines/>
        <w:spacing w:line="360" w:lineRule="auto"/>
        <w:jc w:val="center"/>
        <w:rPr>
          <w:rFonts w:ascii="Calibri" w:eastAsia="Calibri" w:hAnsi="Calibri" w:cs="Calibri"/>
          <w:b/>
          <w:color w:val="000000"/>
          <w:sz w:val="22"/>
          <w:szCs w:val="22"/>
        </w:rPr>
      </w:pPr>
    </w:p>
    <w:p w:rsidR="00862134" w:rsidRDefault="00C041E4">
      <w:pPr>
        <w:keepNext/>
        <w:keepLines/>
        <w:spacing w:line="360" w:lineRule="auto"/>
        <w:jc w:val="center"/>
        <w:rPr>
          <w:rFonts w:ascii="Calibri" w:eastAsia="Calibri" w:hAnsi="Calibri" w:cs="Calibri"/>
          <w:b/>
          <w:color w:val="000000"/>
          <w:sz w:val="22"/>
          <w:szCs w:val="22"/>
        </w:rPr>
      </w:pPr>
      <w:r>
        <w:rPr>
          <w:rFonts w:ascii="Calibri" w:eastAsia="Calibri" w:hAnsi="Calibri" w:cs="Calibri"/>
          <w:b/>
          <w:color w:val="000000"/>
          <w:sz w:val="22"/>
          <w:szCs w:val="22"/>
        </w:rPr>
        <w:t>Quadro 01</w:t>
      </w:r>
    </w:p>
    <w:p w:rsidR="00862134" w:rsidRDefault="00862134">
      <w:pPr>
        <w:keepNext/>
        <w:keepLines/>
        <w:pBdr>
          <w:top w:val="nil"/>
          <w:left w:val="nil"/>
          <w:bottom w:val="nil"/>
          <w:right w:val="nil"/>
          <w:between w:val="nil"/>
        </w:pBdr>
        <w:spacing w:line="360" w:lineRule="auto"/>
        <w:ind w:left="444" w:hanging="720"/>
        <w:rPr>
          <w:rFonts w:ascii="Calibri" w:eastAsia="Calibri" w:hAnsi="Calibri" w:cs="Calibri"/>
          <w:b/>
          <w:color w:val="000000"/>
          <w:sz w:val="22"/>
          <w:szCs w:val="22"/>
        </w:rPr>
      </w:pPr>
    </w:p>
    <w:p w:rsidR="00862134" w:rsidRDefault="00B37612">
      <w:pPr>
        <w:keepNext/>
        <w:keepLines/>
        <w:pBdr>
          <w:top w:val="nil"/>
          <w:left w:val="nil"/>
          <w:bottom w:val="nil"/>
          <w:right w:val="nil"/>
          <w:between w:val="nil"/>
        </w:pBdr>
        <w:spacing w:line="360" w:lineRule="auto"/>
        <w:ind w:left="586" w:hanging="720"/>
        <w:jc w:val="both"/>
        <w:rPr>
          <w:rFonts w:ascii="Calibri" w:eastAsia="Calibri" w:hAnsi="Calibri" w:cs="Calibri"/>
          <w:b/>
          <w:color w:val="000000"/>
          <w:sz w:val="22"/>
          <w:szCs w:val="22"/>
        </w:rPr>
      </w:pPr>
      <w:r w:rsidRPr="00B3761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301.1pt;height:150.25pt;z-index:251659264;mso-wrap-distance-left:0;mso-wrap-distance-right:0;mso-position-horizontal-relative:margin" filled="t">
            <v:fill color2="black" angle="180"/>
            <v:imagedata r:id="rId10" o:title=""/>
            <w10:wrap type="square" side="largest" anchorx="margin"/>
          </v:shape>
          <o:OLEObject Type="Embed" ProgID="Excel.Sheet.8" ShapeID="_x0000_s1026" DrawAspect="Content" ObjectID="_1648292892" r:id="rId11"/>
        </w:pict>
      </w:r>
    </w:p>
    <w:p w:rsidR="00862134" w:rsidRDefault="0086213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mbria" w:eastAsia="Cambria" w:hAnsi="Cambria" w:cs="Cambria"/>
          <w:color w:val="000000"/>
          <w:sz w:val="22"/>
          <w:szCs w:val="22"/>
        </w:rPr>
      </w:pPr>
    </w:p>
    <w:p w:rsidR="00862134" w:rsidRDefault="0086213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mbria" w:eastAsia="Cambria" w:hAnsi="Cambria" w:cs="Cambria"/>
          <w:color w:val="000000"/>
          <w:sz w:val="22"/>
          <w:szCs w:val="22"/>
        </w:rPr>
      </w:pPr>
    </w:p>
    <w:p w:rsidR="00862134" w:rsidRDefault="0086213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mbria" w:eastAsia="Cambria" w:hAnsi="Cambria" w:cs="Cambria"/>
          <w:color w:val="000000"/>
          <w:sz w:val="22"/>
          <w:szCs w:val="22"/>
        </w:rPr>
      </w:pPr>
    </w:p>
    <w:p w:rsidR="00862134" w:rsidRDefault="0086213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mbria" w:eastAsia="Cambria" w:hAnsi="Cambria" w:cs="Cambria"/>
          <w:color w:val="000000"/>
          <w:sz w:val="22"/>
          <w:szCs w:val="22"/>
        </w:rPr>
      </w:pPr>
    </w:p>
    <w:p w:rsidR="00862134" w:rsidRDefault="0086213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mbria" w:eastAsia="Cambria" w:hAnsi="Cambria" w:cs="Cambria"/>
          <w:color w:val="000000"/>
          <w:sz w:val="22"/>
          <w:szCs w:val="22"/>
        </w:rPr>
      </w:pPr>
    </w:p>
    <w:p w:rsidR="00862134" w:rsidRDefault="0086213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mbria" w:eastAsia="Cambria" w:hAnsi="Cambria" w:cs="Cambria"/>
          <w:color w:val="000000"/>
          <w:sz w:val="22"/>
          <w:szCs w:val="22"/>
        </w:rPr>
      </w:pPr>
    </w:p>
    <w:p w:rsidR="00862134" w:rsidRDefault="0086213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mbria" w:eastAsia="Cambria" w:hAnsi="Cambria" w:cs="Cambria"/>
          <w:color w:val="000000"/>
          <w:sz w:val="22"/>
          <w:szCs w:val="22"/>
        </w:rPr>
      </w:pPr>
    </w:p>
    <w:p w:rsidR="00862134" w:rsidRDefault="0086213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mbria" w:eastAsia="Cambria" w:hAnsi="Cambria" w:cs="Cambria"/>
          <w:color w:val="000000"/>
          <w:sz w:val="22"/>
          <w:szCs w:val="22"/>
        </w:rPr>
      </w:pPr>
    </w:p>
    <w:p w:rsidR="00862134" w:rsidRDefault="00C041E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libri" w:eastAsia="Calibri" w:hAnsi="Calibri" w:cs="Calibri"/>
          <w:color w:val="000000"/>
          <w:sz w:val="22"/>
          <w:szCs w:val="22"/>
        </w:rPr>
      </w:pPr>
      <w:r>
        <w:rPr>
          <w:rFonts w:ascii="Cambria" w:eastAsia="Cambria" w:hAnsi="Cambria" w:cs="Cambria"/>
          <w:color w:val="000000"/>
          <w:sz w:val="22"/>
          <w:szCs w:val="22"/>
        </w:rPr>
        <w:t xml:space="preserve">a) </w:t>
      </w:r>
      <w:r>
        <w:rPr>
          <w:rFonts w:ascii="Calibri" w:eastAsia="Calibri" w:hAnsi="Calibri" w:cs="Calibri"/>
          <w:color w:val="000000"/>
          <w:sz w:val="22"/>
          <w:szCs w:val="22"/>
        </w:rPr>
        <w:t>Campus Universitário do Gragoatá – São Domingos, Niterói, RJ.</w:t>
      </w:r>
    </w:p>
    <w:p w:rsidR="00862134" w:rsidRDefault="00C041E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libri" w:eastAsia="Calibri" w:hAnsi="Calibri" w:cs="Calibri"/>
          <w:color w:val="000000"/>
          <w:sz w:val="22"/>
          <w:szCs w:val="22"/>
        </w:rPr>
      </w:pPr>
      <w:r>
        <w:rPr>
          <w:rFonts w:ascii="Calibri" w:eastAsia="Calibri" w:hAnsi="Calibri" w:cs="Calibri"/>
          <w:color w:val="000000"/>
          <w:sz w:val="22"/>
          <w:szCs w:val="22"/>
        </w:rPr>
        <w:t>b) Campus Universitário da Praia Vermelha – Praia Vermelha, Niterói, RJ.</w:t>
      </w:r>
    </w:p>
    <w:p w:rsidR="00862134" w:rsidRDefault="00C041E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libri" w:eastAsia="Calibri" w:hAnsi="Calibri" w:cs="Calibri"/>
          <w:color w:val="000000"/>
          <w:sz w:val="22"/>
          <w:szCs w:val="22"/>
        </w:rPr>
      </w:pPr>
      <w:r>
        <w:rPr>
          <w:rFonts w:ascii="Calibri" w:eastAsia="Calibri" w:hAnsi="Calibri" w:cs="Calibri"/>
          <w:color w:val="000000"/>
          <w:sz w:val="22"/>
          <w:szCs w:val="22"/>
        </w:rPr>
        <w:t>c) Campus Universitário do Valonguinho - Centro, Niterói, RJ.</w:t>
      </w:r>
    </w:p>
    <w:p w:rsidR="00862134" w:rsidRDefault="00C041E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libri" w:eastAsia="Calibri" w:hAnsi="Calibri" w:cs="Calibri"/>
          <w:color w:val="000000"/>
          <w:sz w:val="22"/>
          <w:szCs w:val="22"/>
        </w:rPr>
      </w:pPr>
      <w:r>
        <w:rPr>
          <w:rFonts w:ascii="Calibri" w:eastAsia="Calibri" w:hAnsi="Calibri" w:cs="Calibri"/>
          <w:color w:val="000000"/>
          <w:sz w:val="22"/>
          <w:szCs w:val="22"/>
        </w:rPr>
        <w:t>d) Campus Reitoria - Rua Miguel de Frias nº 9, Icaraí, Niterói, RJ.</w:t>
      </w:r>
    </w:p>
    <w:p w:rsidR="00862134" w:rsidRDefault="00C041E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libri" w:eastAsia="Calibri" w:hAnsi="Calibri" w:cs="Calibri"/>
          <w:color w:val="000000"/>
          <w:sz w:val="22"/>
          <w:szCs w:val="22"/>
        </w:rPr>
      </w:pPr>
      <w:r>
        <w:rPr>
          <w:rFonts w:ascii="Calibri" w:eastAsia="Calibri" w:hAnsi="Calibri" w:cs="Calibri"/>
          <w:color w:val="000000"/>
          <w:sz w:val="22"/>
          <w:szCs w:val="22"/>
        </w:rPr>
        <w:t>e) Campus Mequinho - Avenida Jansen de Mello nº 174, Centro, Niterói, RJ.</w:t>
      </w:r>
    </w:p>
    <w:p w:rsidR="00862134" w:rsidRDefault="00862134">
      <w:pPr>
        <w:keepNext/>
        <w:keepLines/>
        <w:pBdr>
          <w:top w:val="nil"/>
          <w:left w:val="nil"/>
          <w:bottom w:val="nil"/>
          <w:right w:val="nil"/>
          <w:between w:val="nil"/>
        </w:pBdr>
        <w:tabs>
          <w:tab w:val="left" w:pos="142"/>
          <w:tab w:val="left" w:pos="406"/>
          <w:tab w:val="left" w:pos="567"/>
          <w:tab w:val="left" w:pos="1217"/>
          <w:tab w:val="left" w:pos="1340"/>
          <w:tab w:val="left" w:pos="1425"/>
        </w:tabs>
        <w:spacing w:line="360" w:lineRule="auto"/>
        <w:ind w:left="586" w:hanging="720"/>
        <w:jc w:val="both"/>
        <w:rPr>
          <w:rFonts w:ascii="Calibri" w:eastAsia="Calibri" w:hAnsi="Calibri" w:cs="Calibri"/>
          <w:color w:val="000000"/>
          <w:sz w:val="22"/>
          <w:szCs w:val="22"/>
        </w:rPr>
      </w:pPr>
    </w:p>
    <w:p w:rsidR="00862134" w:rsidRDefault="00C041E4">
      <w:pPr>
        <w:keepNext/>
        <w:keepLines/>
        <w:numPr>
          <w:ilvl w:val="1"/>
          <w:numId w:val="3"/>
        </w:numPr>
        <w:pBdr>
          <w:top w:val="nil"/>
          <w:left w:val="nil"/>
          <w:bottom w:val="nil"/>
          <w:right w:val="nil"/>
          <w:between w:val="nil"/>
        </w:pBdr>
        <w:tabs>
          <w:tab w:val="left" w:pos="426"/>
        </w:tabs>
        <w:spacing w:line="360" w:lineRule="auto"/>
        <w:jc w:val="both"/>
        <w:rPr>
          <w:rFonts w:ascii="Calibri" w:eastAsia="Calibri" w:hAnsi="Calibri" w:cs="Calibri"/>
          <w:b/>
          <w:color w:val="000000"/>
          <w:sz w:val="22"/>
          <w:szCs w:val="22"/>
        </w:rPr>
      </w:pPr>
      <w:r>
        <w:rPr>
          <w:rFonts w:ascii="Calibri" w:eastAsia="Calibri" w:hAnsi="Calibri" w:cs="Calibri"/>
          <w:color w:val="000000"/>
          <w:sz w:val="22"/>
          <w:szCs w:val="22"/>
        </w:rPr>
        <w:t>O prazo de vigência da Ata de Registro de Preços será de 12 (doze) meses, contados da data da sua assinatura</w:t>
      </w:r>
    </w:p>
    <w:p w:rsidR="00862134" w:rsidRDefault="00C041E4">
      <w:pPr>
        <w:keepNext/>
        <w:keepLines/>
        <w:numPr>
          <w:ilvl w:val="1"/>
          <w:numId w:val="3"/>
        </w:numPr>
        <w:pBdr>
          <w:top w:val="nil"/>
          <w:left w:val="nil"/>
          <w:bottom w:val="nil"/>
          <w:right w:val="nil"/>
          <w:between w:val="nil"/>
        </w:pBdr>
        <w:tabs>
          <w:tab w:val="left" w:pos="426"/>
        </w:tabs>
        <w:spacing w:line="360" w:lineRule="auto"/>
        <w:jc w:val="both"/>
        <w:rPr>
          <w:rFonts w:ascii="Calibri" w:eastAsia="Calibri" w:hAnsi="Calibri" w:cs="Calibri"/>
          <w:b/>
          <w:color w:val="000000"/>
          <w:sz w:val="22"/>
          <w:szCs w:val="22"/>
        </w:rPr>
      </w:pPr>
      <w:r>
        <w:rPr>
          <w:rFonts w:ascii="Calibri" w:eastAsia="Calibri" w:hAnsi="Calibri" w:cs="Calibri"/>
          <w:color w:val="000000"/>
          <w:sz w:val="22"/>
          <w:szCs w:val="22"/>
        </w:rPr>
        <w:t>A cada demanda após a autorização da despesa e a emissão da respectiva Nota de Empenho, serão solicitados novos serviços.</w:t>
      </w:r>
    </w:p>
    <w:p w:rsidR="00862134" w:rsidRDefault="00C041E4">
      <w:pPr>
        <w:keepNext/>
        <w:keepLines/>
        <w:numPr>
          <w:ilvl w:val="1"/>
          <w:numId w:val="3"/>
        </w:numPr>
        <w:pBdr>
          <w:top w:val="nil"/>
          <w:left w:val="nil"/>
          <w:bottom w:val="nil"/>
          <w:right w:val="nil"/>
          <w:between w:val="nil"/>
        </w:pBdr>
        <w:tabs>
          <w:tab w:val="left" w:pos="426"/>
        </w:tabs>
        <w:spacing w:line="360" w:lineRule="auto"/>
        <w:jc w:val="both"/>
        <w:rPr>
          <w:rFonts w:ascii="Calibri" w:eastAsia="Calibri" w:hAnsi="Calibri" w:cs="Calibri"/>
          <w:b/>
          <w:color w:val="000000"/>
          <w:sz w:val="22"/>
          <w:szCs w:val="22"/>
        </w:rPr>
      </w:pPr>
      <w:r>
        <w:rPr>
          <w:rFonts w:ascii="Calibri" w:eastAsia="Calibri" w:hAnsi="Calibri" w:cs="Calibri"/>
          <w:color w:val="000000"/>
          <w:sz w:val="22"/>
          <w:szCs w:val="22"/>
        </w:rPr>
        <w:t>O início da prestação dos serviços ocorrerá em até 05 (cinco) dias úteis após mediante a emissão da Ordem de Início dos Serviços, devidamente emitida pela Fiscalização de Contrato.</w:t>
      </w:r>
    </w:p>
    <w:p w:rsidR="00862134" w:rsidRDefault="00C041E4">
      <w:pPr>
        <w:keepNext/>
        <w:keepLines/>
        <w:numPr>
          <w:ilvl w:val="1"/>
          <w:numId w:val="3"/>
        </w:numPr>
        <w:pBdr>
          <w:top w:val="nil"/>
          <w:left w:val="nil"/>
          <w:bottom w:val="nil"/>
          <w:right w:val="nil"/>
          <w:between w:val="nil"/>
        </w:pBdr>
        <w:tabs>
          <w:tab w:val="left" w:pos="426"/>
        </w:tabs>
        <w:spacing w:line="360" w:lineRule="auto"/>
        <w:jc w:val="both"/>
        <w:rPr>
          <w:rFonts w:ascii="Calibri" w:eastAsia="Calibri" w:hAnsi="Calibri" w:cs="Calibri"/>
          <w:b/>
          <w:color w:val="000000"/>
          <w:sz w:val="22"/>
          <w:szCs w:val="22"/>
        </w:rPr>
      </w:pPr>
      <w:r>
        <w:rPr>
          <w:rFonts w:ascii="Calibri" w:eastAsia="Calibri" w:hAnsi="Calibri" w:cs="Calibri"/>
          <w:color w:val="000000"/>
          <w:sz w:val="22"/>
          <w:szCs w:val="22"/>
        </w:rPr>
        <w:t>Estima-se que poderão ocorrer, ao longo do período de 12 (doze) meses, 4 (quatro) possíveis contratações dos serviços, totalizando, assim, 648.025,32 m² (resultado de 162.006,33 m² x 4), sendo que a necessidade e a periodicidade da contratação serão avaliadas pela UFF.</w:t>
      </w:r>
    </w:p>
    <w:p w:rsidR="00862134" w:rsidRDefault="00862134">
      <w:pPr>
        <w:keepNext/>
        <w:keepLines/>
        <w:pBdr>
          <w:top w:val="nil"/>
          <w:left w:val="nil"/>
          <w:bottom w:val="nil"/>
          <w:right w:val="nil"/>
          <w:between w:val="nil"/>
        </w:pBdr>
        <w:spacing w:after="120" w:line="360" w:lineRule="auto"/>
        <w:ind w:left="444" w:hanging="720"/>
        <w:jc w:val="both"/>
        <w:rPr>
          <w:rFonts w:ascii="Calibri" w:eastAsia="Calibri" w:hAnsi="Calibri" w:cs="Calibri"/>
          <w:color w:val="000000"/>
          <w:sz w:val="22"/>
          <w:szCs w:val="22"/>
        </w:rPr>
      </w:pPr>
    </w:p>
    <w:p w:rsidR="00862134" w:rsidRDefault="00C041E4">
      <w:pPr>
        <w:keepNext/>
        <w:keepLines/>
        <w:numPr>
          <w:ilvl w:val="0"/>
          <w:numId w:val="3"/>
        </w:numPr>
        <w:pBdr>
          <w:top w:val="nil"/>
          <w:left w:val="nil"/>
          <w:bottom w:val="nil"/>
          <w:right w:val="nil"/>
          <w:between w:val="nil"/>
        </w:pBdr>
        <w:spacing w:before="120" w:after="120"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OBRIGAÇÕES DA CONTRATANTE</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Exigir o cumprimento de todas as obrigações assumidas pela Contratada, de acordo com as cláusulas contratuais e os termos de sua proposta;</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lastRenderedPageBreak/>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Pagar à Contratada o valor resultante da prestação do serviço, no prazo e condições estabelecidas neste Termo de Referência;</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Efetuar as retenções tributárias devidas sobre o valor da Nota Fiscal/Fatura da contratada, no que couber, em conformidade com o item 6 do Anexo XI da IN SEGES/MP n. 5/2017.</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Não praticar atos de ingerência na administração da Contratada, tais como:</w:t>
      </w:r>
    </w:p>
    <w:p w:rsidR="00862134" w:rsidRDefault="00C041E4">
      <w:pPr>
        <w:keepNext/>
        <w:keepLines/>
        <w:numPr>
          <w:ilvl w:val="2"/>
          <w:numId w:val="3"/>
        </w:numPr>
        <w:pBdr>
          <w:top w:val="nil"/>
          <w:left w:val="nil"/>
          <w:bottom w:val="nil"/>
          <w:right w:val="nil"/>
          <w:between w:val="nil"/>
        </w:pBdr>
        <w:spacing w:before="120"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862134" w:rsidRDefault="00C041E4">
      <w:pPr>
        <w:keepNext/>
        <w:keepLines/>
        <w:numPr>
          <w:ilvl w:val="2"/>
          <w:numId w:val="3"/>
        </w:numPr>
        <w:pBdr>
          <w:top w:val="nil"/>
          <w:left w:val="nil"/>
          <w:bottom w:val="nil"/>
          <w:right w:val="nil"/>
          <w:between w:val="nil"/>
        </w:pBdr>
        <w:spacing w:before="120"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direcionar a contratação de pessoas para trabalhar nas empresas Contratadas;</w:t>
      </w:r>
    </w:p>
    <w:p w:rsidR="00862134" w:rsidRDefault="00C041E4">
      <w:pPr>
        <w:keepNext/>
        <w:keepLines/>
        <w:numPr>
          <w:ilvl w:val="2"/>
          <w:numId w:val="3"/>
        </w:numPr>
        <w:pBdr>
          <w:top w:val="nil"/>
          <w:left w:val="nil"/>
          <w:bottom w:val="nil"/>
          <w:right w:val="nil"/>
          <w:between w:val="nil"/>
        </w:pBdr>
        <w:spacing w:before="120"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considerar os trabalhadores da Contratada como colaboradores eventuais do próprio órgão ou entidade responsável pela contratação, especialmente para efeito de concessão de diárias e passagens.</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Fornecer por escrito as informações necessárias para o desenvolvimento dos serviços objeto do contrato;</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Realizar avaliações periódicas da qualidade dos serviços, após seu recebimento;</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 xml:space="preserve">Cientificar o órgão de representação judicial da UFF para adoção das medidas cabíveis quando do descumprimento das obrigações pela Contratada; </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Fiscalizar o cumprimento dos requisitos legais, quando a contratada houver se beneficiado da preferência estabelecida pelo art. 3º, § 5º, da Lei nº 8.666, de 1993.</w:t>
      </w:r>
    </w:p>
    <w:p w:rsidR="00862134" w:rsidRDefault="00862134">
      <w:pPr>
        <w:keepNext/>
        <w:keepLines/>
        <w:spacing w:before="120" w:after="120" w:line="360" w:lineRule="auto"/>
        <w:jc w:val="both"/>
        <w:rPr>
          <w:rFonts w:ascii="Calibri" w:eastAsia="Calibri" w:hAnsi="Calibri" w:cs="Calibri"/>
          <w:color w:val="000000"/>
          <w:sz w:val="22"/>
          <w:szCs w:val="22"/>
        </w:rPr>
      </w:pPr>
    </w:p>
    <w:p w:rsidR="00862134" w:rsidRDefault="00C041E4">
      <w:pPr>
        <w:keepNext/>
        <w:keepLines/>
        <w:numPr>
          <w:ilvl w:val="0"/>
          <w:numId w:val="3"/>
        </w:numPr>
        <w:pBdr>
          <w:top w:val="nil"/>
          <w:left w:val="nil"/>
          <w:bottom w:val="nil"/>
          <w:right w:val="nil"/>
          <w:between w:val="nil"/>
        </w:pBdr>
        <w:spacing w:before="120" w:after="120" w:line="360" w:lineRule="auto"/>
        <w:jc w:val="both"/>
        <w:rPr>
          <w:rFonts w:ascii="Calibri" w:eastAsia="Calibri" w:hAnsi="Calibri" w:cs="Calibri"/>
          <w:color w:val="000000"/>
          <w:sz w:val="22"/>
          <w:szCs w:val="22"/>
        </w:rPr>
      </w:pPr>
      <w:r>
        <w:rPr>
          <w:rFonts w:ascii="Calibri" w:eastAsia="Calibri" w:hAnsi="Calibri" w:cs="Calibri"/>
          <w:b/>
          <w:color w:val="000000"/>
          <w:sz w:val="22"/>
          <w:szCs w:val="22"/>
        </w:rPr>
        <w:t>OBRIGAÇÕES E RESPONSABILIDADES DA CONTRATADA</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lastRenderedPageBreak/>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Reparar, corrigir, remover ou substituir, às suas expensas, no total ou em parte, no prazo fixado pelo fiscal do contrato, os serviços efetuados em que se verificarem vícios, defeitos ou incorreções resultantes da execução ou dos materiais empregados;</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 como por exemplo danos à patrimônio de terceiros ou públicos de predriscos em latarias de veículos, ou imóveis;</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Utilizar empregados habilitados e com conhecimentos básicos dos serviços a serem executados, em conformidade com as normas e determinações em vigor;</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Vedar a utilização, na execução dos serviços, de empregado que seja familiar de agente público ocupante de cargo em comissão ou função de confiança no órgão Contratante, nos termos do artigo 7° do Decreto n° 7.203, de 2010;</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 xml:space="preserve">Quando não for possível a verificação da regularidade no Sistema de Cadastro de Fornecedores – SICAF, a empresa contratada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conforme alínea "c" do item 10.2 do Anexo VIII-B da IN SEGES/MP n. 5/2017; </w:t>
      </w:r>
      <w:r>
        <w:rPr>
          <w:rFonts w:ascii="Calibri" w:eastAsia="Calibri" w:hAnsi="Calibri" w:cs="Calibri"/>
          <w:sz w:val="22"/>
          <w:szCs w:val="22"/>
        </w:rPr>
        <w:tab/>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Comunicar ao Fiscal do contrato, imediatamente ou no prazo máximo de 24 (vinte e quatro) horas, qualquer ocorrência anormal ou acidente que se verifique no local dos serviços.</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Prestar todo esclarecimento ou informação solicitada pela Contratante ou por seus prepostos, garantindo-lhes o acesso, a qualquer tempo, ao local dos trabalhos, bem como aos documentos relativos à execução do serviço.</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Paralisar, por determinação da Contratante, qualquer atividade que não esteja sendo executada de acordo com a boa técnica ou que ponha em risco a segurança de pessoas ou bens de terceiros.</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lastRenderedPageBreak/>
        <w:t>Promover a guarda, manutenção e vigilância de materiais, ferramentas, e tudo o que for necessário à execução dos serviços, durante a vigência do contrato.</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Promover a organização técnica e administrativa dos serviços, de modo a conduzi-los eficaz e eficientemente, de acordo com os documentos e especificações que integram este Termo de Referência, no prazo determinado.</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Conduzir os trabalhos com estrita observância às normas da legislação pertinente, cumprindo as determinações dos Poderes Públicos, mantendo sempre limpo o local dos serviços e nas melhores condições de segurança, higiene e disciplina.</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Submeter previamente, por escrito, à Contratante, para análise e aprovação, quaisquer mudanças nos métodos executivos que fujam às especificações do memorial descritivo.</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 xml:space="preserve"> Manter durante toda a vigência do contrato, em compatibilidade com as obrigações assumidas, todas as condições de habilitação e qualificação exigidas na licitação;</w:t>
      </w:r>
    </w:p>
    <w:p w:rsidR="00862134" w:rsidRDefault="00C041E4">
      <w:pPr>
        <w:keepNext/>
        <w:keepLines/>
        <w:numPr>
          <w:ilvl w:val="1"/>
          <w:numId w:val="3"/>
        </w:numPr>
        <w:pBdr>
          <w:top w:val="nil"/>
          <w:left w:val="nil"/>
          <w:bottom w:val="nil"/>
          <w:right w:val="nil"/>
          <w:between w:val="nil"/>
        </w:pBdr>
        <w:spacing w:before="120"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Guardar sigilo sobre todas as informações obtidas em decorrência do cumprimento do contrato;</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Cumprir, além dos postulados legais vigentes de âmbito federal, estadual ou municipal, as normas de segurança da Contratante;</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lastRenderedPageBreak/>
        <w:t>Assegurar à CONTRATANTE, em conformidade com o previsto no subitem 6.1, “a”e “b”, do Anexo VII – F da Instrução Normativa SEGES/MP nº 5, de 25/05/2017:</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color w:val="000000"/>
          <w:sz w:val="22"/>
          <w:szCs w:val="22"/>
        </w:rPr>
        <w:t>Assumir a responsabilidade integral e ilimitada pela vinculação trabalhista, exclusiva dos seus empregados, no desempenho dos serviços objeto do Contrato, nas dependências da Contratante.</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color w:val="000000"/>
          <w:sz w:val="22"/>
          <w:szCs w:val="22"/>
        </w:rPr>
        <w:t xml:space="preserve"> A Contratante poderá exigir da Contratada o imediato afastamento de qualquer empregado ou preposto da mesma, que não mereça a sua confiança ou embarace a Fiscalização ou, ainda, que se conduza de modo inconveniente ou incompatível com o exercício das funções que lhe foram atribuídas, bem como o que apresente qualificação inadequada ou inabilitada para a prestação dos serviços.</w:t>
      </w:r>
    </w:p>
    <w:p w:rsidR="00862134" w:rsidRDefault="00C041E4">
      <w:pPr>
        <w:keepNext/>
        <w:keepLines/>
        <w:tabs>
          <w:tab w:val="left" w:pos="0"/>
        </w:tabs>
        <w:spacing w:after="120" w:line="360" w:lineRule="auto"/>
        <w:jc w:val="both"/>
        <w:rPr>
          <w:rFonts w:ascii="Calibri" w:eastAsia="Calibri" w:hAnsi="Calibri" w:cs="Calibri"/>
          <w:b/>
          <w:color w:val="000000"/>
          <w:sz w:val="22"/>
          <w:szCs w:val="22"/>
        </w:rPr>
      </w:pPr>
      <w:r>
        <w:rPr>
          <w:rFonts w:ascii="Calibri" w:eastAsia="Calibri" w:hAnsi="Calibri" w:cs="Calibri"/>
          <w:color w:val="000000"/>
          <w:sz w:val="22"/>
          <w:szCs w:val="22"/>
        </w:rPr>
        <w:t>12.24. Oferecer cobertura de seguro de vida a seus funcionários;</w:t>
      </w:r>
    </w:p>
    <w:p w:rsidR="00862134" w:rsidRDefault="00C041E4">
      <w:pPr>
        <w:keepNext/>
        <w:keepLines/>
        <w:tabs>
          <w:tab w:val="left" w:pos="0"/>
        </w:tabs>
        <w:spacing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12.25. Fornecer aos funcionários, materiais e equipamentos de segurança do trabalho, conforme legislação vigente;</w:t>
      </w:r>
    </w:p>
    <w:p w:rsidR="00862134" w:rsidRDefault="00C041E4">
      <w:pPr>
        <w:keepNext/>
        <w:keepLines/>
        <w:tabs>
          <w:tab w:val="left" w:pos="0"/>
        </w:tabs>
        <w:spacing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12.26. Responsabilizar-se por quaisquer acidentes com os seus empregados em serviço, por tudo quanto às leis trabalhistas e previdenciárias lhes assegurem e demais exigências legais para o exercício da atividade;</w:t>
      </w:r>
    </w:p>
    <w:p w:rsidR="00862134" w:rsidRDefault="00C041E4">
      <w:pPr>
        <w:keepNext/>
        <w:keepLines/>
        <w:tabs>
          <w:tab w:val="left" w:pos="0"/>
        </w:tabs>
        <w:spacing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12.27. Responder por danos e desaparecimento de bens materiais, e avarias que venham a ser causados por seus empregados ou preposto, a terceiros ou ao próprio local de serviço, desde que fique comprovada sua responsabilidade, de acordo com o art. 70, da Lei n.º 8.666/1993 atualizada;</w:t>
      </w:r>
    </w:p>
    <w:p w:rsidR="00862134" w:rsidRDefault="00C041E4">
      <w:pPr>
        <w:keepNext/>
        <w:keepLines/>
        <w:tabs>
          <w:tab w:val="left" w:pos="0"/>
        </w:tabs>
        <w:spacing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12.28. Preservar e manter a Universidade Federal Fluminense à margem de todas as reivindicações, queixas e representações de quaisquer naturezas, referente aos serviços a serem contratados, responsabilizando -se expressamente pelos encargos trabalhistas e previdenciários;</w:t>
      </w:r>
    </w:p>
    <w:p w:rsidR="00862134" w:rsidRDefault="00C041E4">
      <w:pPr>
        <w:keepNext/>
        <w:keepLines/>
        <w:tabs>
          <w:tab w:val="left" w:pos="0"/>
        </w:tabs>
        <w:spacing w:after="120" w:line="360" w:lineRule="auto"/>
        <w:jc w:val="both"/>
        <w:rPr>
          <w:rFonts w:ascii="Calibri" w:eastAsia="Calibri" w:hAnsi="Calibri" w:cs="Calibri"/>
          <w:b/>
          <w:color w:val="000000"/>
          <w:sz w:val="22"/>
          <w:szCs w:val="22"/>
        </w:rPr>
      </w:pPr>
      <w:r>
        <w:rPr>
          <w:rFonts w:ascii="Calibri" w:eastAsia="Calibri" w:hAnsi="Calibri" w:cs="Calibri"/>
          <w:color w:val="000000"/>
          <w:sz w:val="22"/>
          <w:szCs w:val="22"/>
        </w:rPr>
        <w:t>12.29. Identificar todos os equipamentos, ferramentas e utensílios de sua propriedade, de forma a não serem confundidos com similares de propriedade da Contratante;</w:t>
      </w:r>
    </w:p>
    <w:p w:rsidR="00862134" w:rsidRDefault="00862134">
      <w:pPr>
        <w:keepNext/>
        <w:keepLines/>
        <w:spacing w:before="120" w:after="120" w:line="360" w:lineRule="auto"/>
        <w:jc w:val="both"/>
        <w:rPr>
          <w:rFonts w:ascii="Calibri" w:eastAsia="Calibri" w:hAnsi="Calibri" w:cs="Calibri"/>
          <w:b/>
          <w:color w:val="000000"/>
          <w:sz w:val="22"/>
          <w:szCs w:val="22"/>
        </w:rPr>
      </w:pPr>
    </w:p>
    <w:p w:rsidR="00862134" w:rsidRDefault="00C041E4">
      <w:pPr>
        <w:keepNext/>
        <w:keepLines/>
        <w:numPr>
          <w:ilvl w:val="0"/>
          <w:numId w:val="3"/>
        </w:numPr>
        <w:pBdr>
          <w:top w:val="nil"/>
          <w:left w:val="nil"/>
          <w:bottom w:val="nil"/>
          <w:right w:val="nil"/>
          <w:between w:val="nil"/>
        </w:pBdr>
        <w:spacing w:before="120"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DA SUBCONTRATAÇÃO</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Não será admitida a subcontratação do objeto licitatório.</w:t>
      </w:r>
    </w:p>
    <w:p w:rsidR="00862134" w:rsidRDefault="00862134">
      <w:pPr>
        <w:keepNext/>
        <w:keepLines/>
        <w:pBdr>
          <w:top w:val="nil"/>
          <w:left w:val="nil"/>
          <w:bottom w:val="nil"/>
          <w:right w:val="nil"/>
          <w:between w:val="nil"/>
        </w:pBdr>
        <w:spacing w:line="360" w:lineRule="auto"/>
        <w:ind w:left="444" w:hanging="720"/>
        <w:jc w:val="both"/>
        <w:rPr>
          <w:rFonts w:ascii="Calibri" w:eastAsia="Calibri" w:hAnsi="Calibri" w:cs="Calibri"/>
          <w:color w:val="000000"/>
          <w:sz w:val="22"/>
          <w:szCs w:val="22"/>
        </w:rPr>
      </w:pPr>
    </w:p>
    <w:p w:rsidR="00862134" w:rsidRDefault="00C041E4">
      <w:pPr>
        <w:keepNext/>
        <w:keepLines/>
        <w:numPr>
          <w:ilvl w:val="0"/>
          <w:numId w:val="3"/>
        </w:numPr>
        <w:pBdr>
          <w:top w:val="nil"/>
          <w:left w:val="nil"/>
          <w:bottom w:val="nil"/>
          <w:right w:val="nil"/>
          <w:between w:val="nil"/>
        </w:pBdr>
        <w:spacing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ALTERAÇÃO SUBJETIVA</w:t>
      </w:r>
    </w:p>
    <w:p w:rsidR="00862134" w:rsidRDefault="00C041E4">
      <w:pPr>
        <w:keepNext/>
        <w:keepLines/>
        <w:numPr>
          <w:ilvl w:val="1"/>
          <w:numId w:val="3"/>
        </w:numPr>
        <w:pBdr>
          <w:top w:val="nil"/>
          <w:left w:val="nil"/>
          <w:bottom w:val="nil"/>
          <w:right w:val="nil"/>
          <w:between w:val="nil"/>
        </w:pBdr>
        <w:spacing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862134" w:rsidRDefault="00C041E4">
      <w:pPr>
        <w:keepNext/>
        <w:keepLines/>
        <w:numPr>
          <w:ilvl w:val="0"/>
          <w:numId w:val="3"/>
        </w:numPr>
        <w:pBdr>
          <w:top w:val="nil"/>
          <w:left w:val="nil"/>
          <w:bottom w:val="nil"/>
          <w:right w:val="nil"/>
          <w:between w:val="nil"/>
        </w:pBdr>
        <w:spacing w:before="480"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CONTROLE E FISCALIZAÇÃO DA EXECUÇÃO </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O representante da Contratante deverá ter a qualificação necessária para o acompanhamento e controle da execução dos serviços e do contrato.</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A verificação da adequação da prestação do serviço deverá ser realizada com base nos critérios previstos neste Termo de Referência.</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A conformidade do material/técnica/equipamento a ser utilizado na execução dos serviços deverá ser verificada juntamente com o documento da Contratada que contenha a relação detalhada dos mesmos, informando as respectivas quantidades e especificações técnicas, tais como: marca e forma de uso.</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O representante da Contratante deverá promover o registro das ocorrências verificadas, adotando as providências necessárias ao fiel cumprimento das cláusulas contratuais, conforme o disposto nos §§ 1º e 2º do art. 67 da Lei nº 8.666, de 1993.</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O descumprimento total ou parcial das obrigações e responsabilidades assumidas pela Contratada, sobretudo quanto às obrigações e encargos sociais e trabalhistas, ensejará a aplicação de sanções administrativas, previstas neste Termo de Referência e na legislação vigente, podendo culminar em rescisão contratual, conforme disposto nos artigos 77 e 87 da Lei nº 8.666, de 1993.</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lastRenderedPageBreak/>
        <w:t>A fiscalização técnica dos contratos avaliará constantemente a execução do objeto e utilizará o Instrumento de Medição de Resultado (IMR), conforme modelo previsto no Anexo II, ou outro instrumento substituto para aferição da qualidade da prestação dos serviços, devendo haver o redimensionamento no pagamento com base nos indicadores estabelecidos, sempre que a CONTRATADA:</w:t>
      </w:r>
    </w:p>
    <w:p w:rsidR="00862134" w:rsidRDefault="00C041E4">
      <w:pPr>
        <w:keepNext/>
        <w:keepLines/>
        <w:spacing w:before="120" w:after="120" w:line="360" w:lineRule="auto"/>
        <w:ind w:left="1416"/>
        <w:jc w:val="both"/>
        <w:rPr>
          <w:rFonts w:ascii="Calibri" w:eastAsia="Calibri" w:hAnsi="Calibri" w:cs="Calibri"/>
          <w:sz w:val="22"/>
          <w:szCs w:val="22"/>
        </w:rPr>
      </w:pPr>
      <w:r>
        <w:rPr>
          <w:rFonts w:ascii="Calibri" w:eastAsia="Calibri" w:hAnsi="Calibri" w:cs="Calibri"/>
          <w:sz w:val="22"/>
          <w:szCs w:val="22"/>
        </w:rPr>
        <w:t>a) não produzir os resultados, deixar de executar, ou não executar com a qualidade mínima exigida as atividades contratadas; ou</w:t>
      </w:r>
    </w:p>
    <w:p w:rsidR="00862134" w:rsidRDefault="00C041E4">
      <w:pPr>
        <w:keepNext/>
        <w:keepLines/>
        <w:spacing w:before="120" w:after="120" w:line="360" w:lineRule="auto"/>
        <w:ind w:left="1416"/>
        <w:jc w:val="both"/>
        <w:rPr>
          <w:rFonts w:ascii="Calibri" w:eastAsia="Calibri" w:hAnsi="Calibri" w:cs="Calibri"/>
          <w:sz w:val="22"/>
          <w:szCs w:val="22"/>
        </w:rPr>
      </w:pPr>
      <w:r>
        <w:rPr>
          <w:rFonts w:ascii="Calibri" w:eastAsia="Calibri" w:hAnsi="Calibri" w:cs="Calibri"/>
          <w:sz w:val="22"/>
          <w:szCs w:val="22"/>
        </w:rPr>
        <w:t>b) deixar de utilizar materiais e recursos humanos exigidos para a execução do serviço, ou utilizá-los com qualidade ou quantidade inferior à demandada.</w:t>
      </w:r>
    </w:p>
    <w:p w:rsidR="00862134" w:rsidRDefault="00C041E4">
      <w:pPr>
        <w:keepNext/>
        <w:keepLines/>
        <w:numPr>
          <w:ilvl w:val="2"/>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A utilização do IMR não impede a aplicação concomitante de outros mecanismos para a avaliação da prestação dos serviços.</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 xml:space="preserve">O fiscal técnico deverá apresentar ao preposto da CONTRATADA a avaliação da execução do objeto ou, se for o caso, a avaliação de desempenho e qualidade da prestação dos serviços realizada. </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 xml:space="preserve">Em hipótese alguma, será admitido que a própria CONTRATADA materialize a avaliação de desempenho e qualidade da prestação dos serviços realizada. </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 xml:space="preserve">O fiscal técnico poderá realizar avaliação diária, semanal ou mensal, desde que o período escolhido seja suficiente para avaliar ou, se for o caso, aferir o desempenho e qualidade da prestação dos serviços. </w:t>
      </w:r>
    </w:p>
    <w:p w:rsidR="00862134" w:rsidRDefault="00C041E4">
      <w:pPr>
        <w:keepNext/>
        <w:keepLines/>
        <w:numPr>
          <w:ilvl w:val="1"/>
          <w:numId w:val="3"/>
        </w:numPr>
        <w:pBdr>
          <w:top w:val="nil"/>
          <w:left w:val="nil"/>
          <w:bottom w:val="nil"/>
          <w:right w:val="nil"/>
          <w:between w:val="nil"/>
        </w:pBdr>
        <w:spacing w:before="120"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As disposições previstas nesta cláusula não excluem o disposto no Anexo VIII da Instrução Normativa SLTI/MP nº 05, de 2017, aplicável no que for pertinente à contratação.</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lastRenderedPageBreak/>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color w:val="000000"/>
          <w:sz w:val="22"/>
          <w:szCs w:val="22"/>
        </w:rPr>
        <w:t>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color w:val="000000"/>
          <w:sz w:val="22"/>
          <w:szCs w:val="22"/>
        </w:rPr>
        <w:t>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no instrumento convocatório e na legislação vigente, podendo culminar em rescisão contratual, por ato unilateral e escrito da CONTRATANTE, conforme disposto nos arts. 77 e 80 da Lei nº 8.666, de 1993</w:t>
      </w:r>
    </w:p>
    <w:p w:rsidR="00862134" w:rsidRDefault="00C041E4">
      <w:pPr>
        <w:keepNext/>
        <w:keepLines/>
        <w:numPr>
          <w:ilvl w:val="0"/>
          <w:numId w:val="3"/>
        </w:numPr>
        <w:pBdr>
          <w:top w:val="nil"/>
          <w:left w:val="nil"/>
          <w:bottom w:val="nil"/>
          <w:right w:val="nil"/>
          <w:between w:val="nil"/>
        </w:pBdr>
        <w:spacing w:before="480"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DO RECEBIMENTO E ACEITAÇÃO DO OBJETO </w:t>
      </w:r>
    </w:p>
    <w:p w:rsidR="00862134" w:rsidRDefault="00C041E4">
      <w:pPr>
        <w:keepNext/>
        <w:keepLines/>
        <w:numPr>
          <w:ilvl w:val="1"/>
          <w:numId w:val="3"/>
        </w:numPr>
        <w:pBdr>
          <w:top w:val="nil"/>
          <w:left w:val="nil"/>
          <w:bottom w:val="nil"/>
          <w:right w:val="nil"/>
          <w:between w:val="nil"/>
        </w:pBdr>
        <w:spacing w:before="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A emissão da Nota Fiscal/Fatura deve ser precedida do recebimento definitivo dos serviços, nos termos abaixo. </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No prazo de até 5 dias corridos do adimplemento da parcela, a CONTRATADA deverá entregar toda a documentação comprobatória do cumprimento da obrigação contratual;  </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O recebimento provisório será realizado pelo fiscal técnico, administrativo e setorial ou pela equipe de fiscalização após a entrega da documentação acima, da seguinte forma:</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strike/>
          <w:color w:val="000000"/>
          <w:sz w:val="22"/>
          <w:szCs w:val="22"/>
        </w:rPr>
      </w:pPr>
      <w:r>
        <w:rPr>
          <w:rFonts w:ascii="Calibri" w:eastAsia="Calibri" w:hAnsi="Calibri" w:cs="Calibri"/>
          <w:color w:val="000000"/>
          <w:sz w:val="22"/>
          <w:szCs w:val="22"/>
        </w:rPr>
        <w:lastRenderedPageBreak/>
        <w:t>Para</w:t>
      </w:r>
      <w:r>
        <w:rPr>
          <w:rFonts w:ascii="Calibri" w:eastAsia="Calibri" w:hAnsi="Calibri" w:cs="Calibri"/>
          <w:color w:val="000000"/>
          <w:sz w:val="22"/>
          <w:szCs w:val="22"/>
          <w:highlight w:val="white"/>
        </w:rPr>
        <w:t xml:space="preserve"> efeito de recebimento provisório, ao final de cada execução de serviços,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No prazo de até 10 dias corridos a partir do recebimento dos documentos da CONTRATADA, cada fiscal ou a equipe de fiscalização deverá elaborar Relatório Circunstanciado em consonância com suas atribuições, e encaminhá-lo ao gestor do contrato.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Será considerado como ocorrido o recebimento provisório com a entrega do relatório circunstanciado ou, em havendo mais de um a ser feito, com a entrega do último. </w:t>
      </w:r>
    </w:p>
    <w:p w:rsidR="00862134" w:rsidRDefault="00C041E4">
      <w:pPr>
        <w:keepNext/>
        <w:keepLines/>
        <w:numPr>
          <w:ilvl w:val="2"/>
          <w:numId w:val="3"/>
        </w:numPr>
        <w:pBdr>
          <w:top w:val="nil"/>
          <w:left w:val="nil"/>
          <w:bottom w:val="nil"/>
          <w:right w:val="nil"/>
          <w:between w:val="nil"/>
        </w:pBdr>
        <w:spacing w:after="120"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Na hipótese de a verificação a que se refere o parágrafo anterior não ser procedida tempestivamente, reputar-se-á como realizada, consumando-se o recebimento provisório no dia do esgotamento do prazo.</w:t>
      </w:r>
    </w:p>
    <w:p w:rsidR="00862134" w:rsidRDefault="00C041E4">
      <w:pPr>
        <w:keepNext/>
        <w:keepLines/>
        <w:numPr>
          <w:ilvl w:val="1"/>
          <w:numId w:val="3"/>
        </w:numPr>
        <w:spacing w:before="120"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No prazo de até 10 (dez) dias corridos a partir do recebimento provisório dos serviços, o Gestor do Contrato deverá providenciar o recebimento definitivo, ato que concretiza o ateste da execução dos serviços, obedecendo as seguintes diretrizes: </w:t>
      </w:r>
    </w:p>
    <w:p w:rsidR="00862134" w:rsidRDefault="00C041E4">
      <w:pPr>
        <w:keepNext/>
        <w:keepLines/>
        <w:numPr>
          <w:ilvl w:val="2"/>
          <w:numId w:val="3"/>
        </w:numPr>
        <w:pBdr>
          <w:top w:val="nil"/>
          <w:left w:val="nil"/>
          <w:bottom w:val="nil"/>
          <w:right w:val="nil"/>
          <w:between w:val="nil"/>
        </w:pBdr>
        <w:spacing w:before="120"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Emitir Termo Circunstanciado para efeito de recebimento definitivo dos serviços prestados, com base nos relatórios e documentações apresentadas; e </w:t>
      </w:r>
    </w:p>
    <w:p w:rsidR="00862134" w:rsidRDefault="00C041E4">
      <w:pPr>
        <w:keepNext/>
        <w:keepLines/>
        <w:numPr>
          <w:ilvl w:val="2"/>
          <w:numId w:val="3"/>
        </w:numPr>
        <w:pBdr>
          <w:top w:val="nil"/>
          <w:left w:val="nil"/>
          <w:bottom w:val="nil"/>
          <w:right w:val="nil"/>
          <w:between w:val="nil"/>
        </w:pBdr>
        <w:spacing w:after="120"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Comunicar a empresa para que emita a Nota Fiscal ou Fatura, com o valor exato dimensionado pela fiscalização, com base no Instrumento de Medição de Resultado (IMR), ou instrumento substituto.</w:t>
      </w:r>
    </w:p>
    <w:p w:rsidR="00862134" w:rsidRDefault="00C041E4">
      <w:pPr>
        <w:keepNext/>
        <w:keepLines/>
        <w:numPr>
          <w:ilvl w:val="1"/>
          <w:numId w:val="3"/>
        </w:numPr>
        <w:spacing w:before="120"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rsidR="00862134" w:rsidRDefault="00C041E4">
      <w:pPr>
        <w:keepNext/>
        <w:keepLines/>
        <w:numPr>
          <w:ilvl w:val="1"/>
          <w:numId w:val="3"/>
        </w:numPr>
        <w:spacing w:before="120" w:after="120" w:line="360" w:lineRule="auto"/>
        <w:jc w:val="both"/>
        <w:rPr>
          <w:rFonts w:ascii="Calibri" w:eastAsia="Calibri" w:hAnsi="Calibri" w:cs="Calibri"/>
          <w:sz w:val="22"/>
          <w:szCs w:val="22"/>
        </w:rPr>
      </w:pPr>
      <w:r>
        <w:rPr>
          <w:rFonts w:ascii="Calibri" w:eastAsia="Calibri" w:hAnsi="Calibri" w:cs="Calibri"/>
          <w:sz w:val="22"/>
          <w:szCs w:val="22"/>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862134" w:rsidRDefault="00862134">
      <w:pPr>
        <w:keepNext/>
        <w:keepLines/>
        <w:spacing w:before="120" w:after="120" w:line="360" w:lineRule="auto"/>
        <w:ind w:left="444"/>
        <w:jc w:val="both"/>
        <w:rPr>
          <w:rFonts w:ascii="Calibri" w:eastAsia="Calibri" w:hAnsi="Calibri" w:cs="Calibri"/>
          <w:sz w:val="22"/>
          <w:szCs w:val="22"/>
        </w:rPr>
      </w:pPr>
    </w:p>
    <w:p w:rsidR="00862134" w:rsidRDefault="00C041E4">
      <w:pPr>
        <w:keepNext/>
        <w:keepLines/>
        <w:numPr>
          <w:ilvl w:val="0"/>
          <w:numId w:val="3"/>
        </w:numPr>
        <w:pBdr>
          <w:top w:val="nil"/>
          <w:left w:val="nil"/>
          <w:bottom w:val="nil"/>
          <w:right w:val="nil"/>
          <w:between w:val="nil"/>
        </w:pBdr>
        <w:spacing w:before="120"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DO PAGAMENTO</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O pagamento será efetuado pela Contratante no prazo de 30 (trinta) dias, contados do recebimento da Nota Fiscal/Fatura.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 emissão da Nota Fiscal/Fatura será precedida do recebimento definitivo do serviço, conforme este Termo de Referência.</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Constatando-se, junto ao SICAF, a situação de irregularidade do fornecedor contratado, deverão ser tomadas as providências previstas no do art. 31 da Instrução Normativa nº 3, de 26 de abril de 2018.</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O setor competente para proceder o pagamento deve verificar se a Nota Fiscal ou Fatura apresentada expressa os elementos necessários e essenciais do documento, tais como: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o prazo de validade;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a data da emissão;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os dados do contrato e do órgão contratante;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o período de prestação dos serviços;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o valor a pagar; e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eventual destaque do valor de retenções tributárias cabíveis.</w:t>
      </w:r>
    </w:p>
    <w:p w:rsidR="00862134" w:rsidRDefault="00C041E4">
      <w:pPr>
        <w:keepNext/>
        <w:keepLines/>
        <w:numPr>
          <w:ilvl w:val="1"/>
          <w:numId w:val="3"/>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lastRenderedPageBreak/>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862134" w:rsidRDefault="00C041E4">
      <w:pPr>
        <w:keepNext/>
        <w:keepLines/>
        <w:numPr>
          <w:ilvl w:val="1"/>
          <w:numId w:val="3"/>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Nos termos do item 1, do Anexo VIII-A da Instrução Normativa SEGES/MP nº 05, de 2017, será efetuada a retenção ou glosa no pagamento, proporcional à irregularidade verificada, sem prejuízo das sanções cabíveis, caso se constate que a Contratada:</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não produziu os resultados acordados;</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deixou de executar as atividades contratadas, ou não as executou com a qualidade mínima exigida;</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deixou de utilizar os materiais e recursos humanos exigidos para a execução do serviço, ou utilizou-os com qualidade ou quantidade inferior à demandada.</w:t>
      </w:r>
    </w:p>
    <w:p w:rsidR="00862134" w:rsidRDefault="00C041E4">
      <w:pPr>
        <w:keepNext/>
        <w:keepLines/>
        <w:numPr>
          <w:ilvl w:val="1"/>
          <w:numId w:val="3"/>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Será considerada data do pagamento o dia em que constar como emitida a ordem bancária para pagamento.</w:t>
      </w:r>
    </w:p>
    <w:p w:rsidR="00862134" w:rsidRDefault="00C041E4">
      <w:pPr>
        <w:keepNext/>
        <w:keepLines/>
        <w:numPr>
          <w:ilvl w:val="1"/>
          <w:numId w:val="3"/>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Antes de cada pagamento à contratada, será realizada consulta ao SICAF para verificar a manutenção das condições de habilitação exigidas no edital. </w:t>
      </w:r>
    </w:p>
    <w:p w:rsidR="00862134" w:rsidRDefault="00C041E4">
      <w:pPr>
        <w:keepNext/>
        <w:keepLines/>
        <w:numPr>
          <w:ilvl w:val="1"/>
          <w:numId w:val="3"/>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862134" w:rsidRDefault="00C041E4">
      <w:pPr>
        <w:keepNext/>
        <w:keepLines/>
        <w:numPr>
          <w:ilvl w:val="1"/>
          <w:numId w:val="3"/>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862134" w:rsidRDefault="00C041E4">
      <w:pPr>
        <w:keepNext/>
        <w:keepLines/>
        <w:numPr>
          <w:ilvl w:val="1"/>
          <w:numId w:val="3"/>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862134" w:rsidRDefault="00C041E4">
      <w:pPr>
        <w:keepNext/>
        <w:keepLines/>
        <w:numPr>
          <w:ilvl w:val="1"/>
          <w:numId w:val="3"/>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Persistindo a irregularidade, a contratante deverá adotar as medidas necessárias à rescisão contratual nos autos do processo administrativo correspondente, assegurada à contratada a ampla defesa. </w:t>
      </w:r>
    </w:p>
    <w:p w:rsidR="00862134" w:rsidRDefault="00C041E4">
      <w:pPr>
        <w:keepNext/>
        <w:keepLines/>
        <w:numPr>
          <w:ilvl w:val="1"/>
          <w:numId w:val="3"/>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Havendo a efetiva execução do objeto, os pagamentos serão realizados normalmente, até que se decida pela rescisão do contrato, caso a contratada não regularize sua situação junto ao SICAF.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862134" w:rsidRDefault="00C041E4">
      <w:pPr>
        <w:keepNext/>
        <w:keepLines/>
        <w:numPr>
          <w:ilvl w:val="1"/>
          <w:numId w:val="3"/>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Quando do pagamento, será efetuada a retenção tributária prevista na legislação aplicável, em especial a prevista no artigo 31 da Lei 8.212, de 1993, nos termos do item 6 do Anexo XI da IN SEGES/MP n. 5/2017, quando couber.</w:t>
      </w:r>
    </w:p>
    <w:p w:rsidR="00862134" w:rsidRDefault="00C041E4">
      <w:pPr>
        <w:keepNext/>
        <w:keepLines/>
        <w:numPr>
          <w:ilvl w:val="1"/>
          <w:numId w:val="3"/>
        </w:numPr>
        <w:pBdr>
          <w:top w:val="nil"/>
          <w:left w:val="nil"/>
          <w:bottom w:val="nil"/>
          <w:right w:val="nil"/>
          <w:between w:val="nil"/>
        </w:pBdr>
        <w:spacing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É vedado o pagamento, a qualquer título, por serviços prestados, à empresa privada que tenha em seu quadro societário servidor público da ativa do órgão contratante, com fundamento na Lei de Diretrizes Orçamentárias vigente.</w:t>
      </w:r>
    </w:p>
    <w:p w:rsidR="00862134" w:rsidRDefault="00C041E4">
      <w:pPr>
        <w:keepNext/>
        <w:keepLines/>
        <w:numPr>
          <w:ilvl w:val="1"/>
          <w:numId w:val="3"/>
        </w:numPr>
        <w:pBdr>
          <w:top w:val="nil"/>
          <w:left w:val="nil"/>
          <w:bottom w:val="nil"/>
          <w:right w:val="nil"/>
          <w:between w:val="nil"/>
        </w:pBdr>
        <w:spacing w:after="120" w:line="360"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862134" w:rsidRDefault="00C041E4">
      <w:pPr>
        <w:keepNext/>
        <w:keepLines/>
        <w:spacing w:line="360" w:lineRule="auto"/>
        <w:ind w:left="426" w:firstLine="708"/>
        <w:jc w:val="both"/>
        <w:rPr>
          <w:rFonts w:ascii="Calibri" w:eastAsia="Calibri" w:hAnsi="Calibri" w:cs="Calibri"/>
          <w:sz w:val="22"/>
          <w:szCs w:val="22"/>
        </w:rPr>
      </w:pPr>
      <w:r>
        <w:rPr>
          <w:rFonts w:ascii="Calibri" w:eastAsia="Calibri" w:hAnsi="Calibri" w:cs="Calibri"/>
          <w:sz w:val="22"/>
          <w:szCs w:val="22"/>
        </w:rPr>
        <w:t>EM = I x N x VP, sendo:</w:t>
      </w:r>
    </w:p>
    <w:p w:rsidR="00862134" w:rsidRDefault="00C041E4">
      <w:pPr>
        <w:keepNext/>
        <w:keepLines/>
        <w:tabs>
          <w:tab w:val="left" w:pos="1701"/>
        </w:tabs>
        <w:spacing w:line="360" w:lineRule="auto"/>
        <w:ind w:firstLine="1134"/>
        <w:jc w:val="both"/>
        <w:rPr>
          <w:rFonts w:ascii="Calibri" w:eastAsia="Calibri" w:hAnsi="Calibri" w:cs="Calibri"/>
          <w:color w:val="000000"/>
          <w:sz w:val="22"/>
          <w:szCs w:val="22"/>
        </w:rPr>
      </w:pPr>
      <w:r>
        <w:rPr>
          <w:rFonts w:ascii="Calibri" w:eastAsia="Calibri" w:hAnsi="Calibri" w:cs="Calibri"/>
          <w:color w:val="000000"/>
          <w:sz w:val="22"/>
          <w:szCs w:val="22"/>
        </w:rPr>
        <w:t>EM = Encargos moratórios;</w:t>
      </w:r>
    </w:p>
    <w:p w:rsidR="00862134" w:rsidRDefault="00C041E4">
      <w:pPr>
        <w:keepNext/>
        <w:keepLines/>
        <w:tabs>
          <w:tab w:val="left" w:pos="1701"/>
        </w:tabs>
        <w:spacing w:line="360" w:lineRule="auto"/>
        <w:ind w:firstLine="1134"/>
        <w:jc w:val="both"/>
        <w:rPr>
          <w:rFonts w:ascii="Calibri" w:eastAsia="Calibri" w:hAnsi="Calibri" w:cs="Calibri"/>
          <w:color w:val="000000"/>
          <w:sz w:val="22"/>
          <w:szCs w:val="22"/>
        </w:rPr>
      </w:pPr>
      <w:r>
        <w:rPr>
          <w:rFonts w:ascii="Calibri" w:eastAsia="Calibri" w:hAnsi="Calibri" w:cs="Calibri"/>
          <w:color w:val="000000"/>
          <w:sz w:val="22"/>
          <w:szCs w:val="22"/>
        </w:rPr>
        <w:t>N = Número de dias entre a data prevista para o pagamento e a do efetivo pagamento;</w:t>
      </w:r>
    </w:p>
    <w:p w:rsidR="00862134" w:rsidRDefault="00C041E4">
      <w:pPr>
        <w:keepNext/>
        <w:keepLines/>
        <w:tabs>
          <w:tab w:val="left" w:pos="1701"/>
        </w:tabs>
        <w:spacing w:line="360" w:lineRule="auto"/>
        <w:ind w:firstLine="1134"/>
        <w:jc w:val="both"/>
        <w:rPr>
          <w:rFonts w:ascii="Calibri" w:eastAsia="Calibri" w:hAnsi="Calibri" w:cs="Calibri"/>
          <w:color w:val="000000"/>
          <w:sz w:val="22"/>
          <w:szCs w:val="22"/>
        </w:rPr>
      </w:pPr>
      <w:r>
        <w:rPr>
          <w:rFonts w:ascii="Calibri" w:eastAsia="Calibri" w:hAnsi="Calibri" w:cs="Calibri"/>
          <w:color w:val="000000"/>
          <w:sz w:val="22"/>
          <w:szCs w:val="22"/>
        </w:rPr>
        <w:t>VP = Valor da parcela a ser paga.</w:t>
      </w:r>
    </w:p>
    <w:p w:rsidR="00862134" w:rsidRDefault="00C041E4">
      <w:pPr>
        <w:keepNext/>
        <w:keepLines/>
        <w:tabs>
          <w:tab w:val="left" w:pos="1701"/>
        </w:tabs>
        <w:spacing w:line="360" w:lineRule="auto"/>
        <w:ind w:firstLine="1134"/>
        <w:jc w:val="both"/>
        <w:rPr>
          <w:rFonts w:ascii="Calibri" w:eastAsia="Calibri" w:hAnsi="Calibri" w:cs="Calibri"/>
          <w:color w:val="000000"/>
          <w:sz w:val="22"/>
          <w:szCs w:val="22"/>
        </w:rPr>
      </w:pPr>
      <w:r>
        <w:rPr>
          <w:rFonts w:ascii="Calibri" w:eastAsia="Calibri" w:hAnsi="Calibri" w:cs="Calibri"/>
          <w:color w:val="000000"/>
          <w:sz w:val="22"/>
          <w:szCs w:val="22"/>
        </w:rPr>
        <w:t>I = Índice de compensação financeira = 0,00016438, assim apurado:</w:t>
      </w:r>
    </w:p>
    <w:tbl>
      <w:tblPr>
        <w:tblStyle w:val="a0"/>
        <w:tblW w:w="8862" w:type="dxa"/>
        <w:tblInd w:w="425" w:type="dxa"/>
        <w:tblBorders>
          <w:top w:val="nil"/>
          <w:left w:val="nil"/>
          <w:bottom w:val="nil"/>
          <w:right w:val="nil"/>
          <w:insideH w:val="nil"/>
          <w:insideV w:val="nil"/>
        </w:tblBorders>
        <w:tblLayout w:type="fixed"/>
        <w:tblLook w:val="0400"/>
      </w:tblPr>
      <w:tblGrid>
        <w:gridCol w:w="2214"/>
        <w:gridCol w:w="446"/>
        <w:gridCol w:w="1276"/>
        <w:gridCol w:w="4926"/>
      </w:tblGrid>
      <w:tr w:rsidR="00862134">
        <w:tc>
          <w:tcPr>
            <w:tcW w:w="2214" w:type="dxa"/>
            <w:vMerge w:val="restart"/>
            <w:vAlign w:val="center"/>
          </w:tcPr>
          <w:p w:rsidR="00862134" w:rsidRDefault="00C041E4">
            <w:pPr>
              <w:keepNext/>
              <w:keepLines/>
              <w:tabs>
                <w:tab w:val="left" w:pos="1701"/>
              </w:tabs>
              <w:spacing w:line="360" w:lineRule="auto"/>
              <w:jc w:val="both"/>
              <w:rPr>
                <w:rFonts w:cs="Calibri"/>
                <w:color w:val="000000"/>
              </w:rPr>
            </w:pPr>
            <w:r>
              <w:rPr>
                <w:rFonts w:cs="Calibri"/>
                <w:color w:val="000000"/>
              </w:rPr>
              <w:t>I = (TX)</w:t>
            </w:r>
          </w:p>
        </w:tc>
        <w:tc>
          <w:tcPr>
            <w:tcW w:w="446" w:type="dxa"/>
            <w:vMerge w:val="restart"/>
            <w:vAlign w:val="center"/>
          </w:tcPr>
          <w:p w:rsidR="00862134" w:rsidRDefault="00C041E4">
            <w:pPr>
              <w:keepNext/>
              <w:keepLines/>
              <w:tabs>
                <w:tab w:val="left" w:pos="1701"/>
              </w:tabs>
              <w:spacing w:line="360" w:lineRule="auto"/>
              <w:jc w:val="both"/>
              <w:rPr>
                <w:rFonts w:cs="Calibri"/>
                <w:color w:val="000000"/>
              </w:rPr>
            </w:pPr>
            <w:r>
              <w:rPr>
                <w:rFonts w:cs="Calibri"/>
                <w:color w:val="000000"/>
              </w:rPr>
              <w:t xml:space="preserve">I = </w:t>
            </w:r>
          </w:p>
        </w:tc>
        <w:tc>
          <w:tcPr>
            <w:tcW w:w="1276" w:type="dxa"/>
            <w:tcBorders>
              <w:top w:val="nil"/>
              <w:left w:val="nil"/>
              <w:bottom w:val="single" w:sz="4" w:space="0" w:color="000000"/>
              <w:right w:val="nil"/>
            </w:tcBorders>
          </w:tcPr>
          <w:p w:rsidR="00862134" w:rsidRDefault="00C041E4">
            <w:pPr>
              <w:keepNext/>
              <w:keepLines/>
              <w:tabs>
                <w:tab w:val="left" w:pos="1701"/>
              </w:tabs>
              <w:spacing w:line="360" w:lineRule="auto"/>
              <w:jc w:val="both"/>
              <w:rPr>
                <w:rFonts w:cs="Calibri"/>
                <w:color w:val="000000"/>
              </w:rPr>
            </w:pPr>
            <w:r>
              <w:rPr>
                <w:rFonts w:cs="Calibri"/>
                <w:color w:val="000000"/>
              </w:rPr>
              <w:t>( 6 / 100 )</w:t>
            </w:r>
          </w:p>
        </w:tc>
        <w:tc>
          <w:tcPr>
            <w:tcW w:w="4926" w:type="dxa"/>
            <w:vMerge w:val="restart"/>
            <w:vAlign w:val="center"/>
          </w:tcPr>
          <w:p w:rsidR="00862134" w:rsidRDefault="00C041E4">
            <w:pPr>
              <w:keepNext/>
              <w:keepLines/>
              <w:tabs>
                <w:tab w:val="left" w:pos="1701"/>
              </w:tabs>
              <w:spacing w:line="360" w:lineRule="auto"/>
              <w:ind w:left="742"/>
              <w:jc w:val="both"/>
              <w:rPr>
                <w:rFonts w:cs="Calibri"/>
                <w:color w:val="000000"/>
              </w:rPr>
            </w:pPr>
            <w:r>
              <w:rPr>
                <w:rFonts w:cs="Calibri"/>
                <w:color w:val="000000"/>
              </w:rPr>
              <w:t>I = 0,00016438</w:t>
            </w:r>
          </w:p>
          <w:p w:rsidR="00862134" w:rsidRDefault="00C041E4">
            <w:pPr>
              <w:keepNext/>
              <w:keepLines/>
              <w:tabs>
                <w:tab w:val="left" w:pos="1701"/>
              </w:tabs>
              <w:spacing w:line="360" w:lineRule="auto"/>
              <w:ind w:left="742"/>
              <w:jc w:val="both"/>
              <w:rPr>
                <w:rFonts w:cs="Calibri"/>
                <w:color w:val="000000"/>
              </w:rPr>
            </w:pPr>
            <w:r>
              <w:rPr>
                <w:rFonts w:cs="Calibri"/>
                <w:color w:val="000000"/>
              </w:rPr>
              <w:t>TX = Percentual da taxa anual = 6%</w:t>
            </w:r>
          </w:p>
          <w:p w:rsidR="00862134" w:rsidRDefault="00862134">
            <w:pPr>
              <w:keepNext/>
              <w:keepLines/>
              <w:tabs>
                <w:tab w:val="left" w:pos="1701"/>
              </w:tabs>
              <w:spacing w:line="360" w:lineRule="auto"/>
              <w:jc w:val="both"/>
              <w:rPr>
                <w:rFonts w:cs="Calibri"/>
                <w:color w:val="000000"/>
              </w:rPr>
            </w:pPr>
          </w:p>
        </w:tc>
      </w:tr>
      <w:tr w:rsidR="00862134">
        <w:tc>
          <w:tcPr>
            <w:tcW w:w="2214" w:type="dxa"/>
            <w:vMerge/>
            <w:vAlign w:val="center"/>
          </w:tcPr>
          <w:p w:rsidR="00862134" w:rsidRDefault="00862134">
            <w:pPr>
              <w:widowControl w:val="0"/>
              <w:pBdr>
                <w:top w:val="nil"/>
                <w:left w:val="nil"/>
                <w:bottom w:val="nil"/>
                <w:right w:val="nil"/>
                <w:between w:val="nil"/>
              </w:pBdr>
              <w:spacing w:line="276" w:lineRule="auto"/>
              <w:rPr>
                <w:rFonts w:cs="Calibri"/>
                <w:color w:val="000000"/>
              </w:rPr>
            </w:pPr>
          </w:p>
        </w:tc>
        <w:tc>
          <w:tcPr>
            <w:tcW w:w="446" w:type="dxa"/>
            <w:vMerge/>
            <w:vAlign w:val="center"/>
          </w:tcPr>
          <w:p w:rsidR="00862134" w:rsidRDefault="00862134">
            <w:pPr>
              <w:widowControl w:val="0"/>
              <w:pBdr>
                <w:top w:val="nil"/>
                <w:left w:val="nil"/>
                <w:bottom w:val="nil"/>
                <w:right w:val="nil"/>
                <w:between w:val="nil"/>
              </w:pBdr>
              <w:spacing w:line="276" w:lineRule="auto"/>
              <w:rPr>
                <w:rFonts w:cs="Calibri"/>
                <w:color w:val="000000"/>
              </w:rPr>
            </w:pPr>
          </w:p>
        </w:tc>
        <w:tc>
          <w:tcPr>
            <w:tcW w:w="1276" w:type="dxa"/>
            <w:tcBorders>
              <w:top w:val="single" w:sz="4" w:space="0" w:color="000000"/>
              <w:left w:val="nil"/>
              <w:bottom w:val="nil"/>
              <w:right w:val="nil"/>
            </w:tcBorders>
          </w:tcPr>
          <w:p w:rsidR="00862134" w:rsidRDefault="00C041E4">
            <w:pPr>
              <w:keepNext/>
              <w:keepLines/>
              <w:tabs>
                <w:tab w:val="left" w:pos="1701"/>
              </w:tabs>
              <w:spacing w:line="360" w:lineRule="auto"/>
              <w:jc w:val="both"/>
              <w:rPr>
                <w:rFonts w:cs="Calibri"/>
                <w:color w:val="000000"/>
              </w:rPr>
            </w:pPr>
            <w:r>
              <w:rPr>
                <w:rFonts w:cs="Calibri"/>
                <w:color w:val="000000"/>
              </w:rPr>
              <w:t>365</w:t>
            </w:r>
          </w:p>
        </w:tc>
        <w:tc>
          <w:tcPr>
            <w:tcW w:w="4926" w:type="dxa"/>
            <w:vMerge/>
            <w:vAlign w:val="center"/>
          </w:tcPr>
          <w:p w:rsidR="00862134" w:rsidRDefault="00862134">
            <w:pPr>
              <w:widowControl w:val="0"/>
              <w:pBdr>
                <w:top w:val="nil"/>
                <w:left w:val="nil"/>
                <w:bottom w:val="nil"/>
                <w:right w:val="nil"/>
                <w:between w:val="nil"/>
              </w:pBdr>
              <w:spacing w:line="276" w:lineRule="auto"/>
              <w:rPr>
                <w:rFonts w:cs="Calibri"/>
                <w:color w:val="000000"/>
              </w:rPr>
            </w:pPr>
          </w:p>
        </w:tc>
      </w:tr>
    </w:tbl>
    <w:p w:rsidR="00862134" w:rsidRDefault="00C041E4">
      <w:pPr>
        <w:keepNext/>
        <w:keepLines/>
        <w:numPr>
          <w:ilvl w:val="0"/>
          <w:numId w:val="3"/>
        </w:numPr>
        <w:pBdr>
          <w:top w:val="nil"/>
          <w:left w:val="nil"/>
          <w:bottom w:val="nil"/>
          <w:right w:val="nil"/>
          <w:between w:val="nil"/>
        </w:pBdr>
        <w:spacing w:before="120" w:line="360" w:lineRule="auto"/>
        <w:ind w:right="-15"/>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REAJUSTE</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Os preços são fixos e irreajustáveis no prazo de um ano contado da data limite para a apresentação das propostas.</w:t>
      </w:r>
    </w:p>
    <w:p w:rsidR="00862134" w:rsidRDefault="00C041E4">
      <w:pPr>
        <w:keepNext/>
        <w:keepLines/>
        <w:numPr>
          <w:ilvl w:val="2"/>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Nos reajustes subsequentes ao primeiro, o interregno mínimo de um ano será contado a partir dos efeitos financeiros do último reajuste.</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Nas aferições finais, o índice utilizado para reajuste será, obrigatoriamente, o definitivo.</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Caso o índice estabelecido para reajustamento venha a ser extinto ou de qualquer forma não possa mais ser utilizado, será adotado, em substituição, o que vier a ser determinado pela legislação então em vigor.</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Na ausência de previsão legal quanto ao índice substituto, as partes elegerão novo índice oficial, para reajustamento do preço do valor remanescente, por meio de termo aditivo. </w:t>
      </w:r>
    </w:p>
    <w:p w:rsidR="00862134" w:rsidRDefault="00C041E4">
      <w:pPr>
        <w:keepNext/>
        <w:keepLines/>
        <w:numPr>
          <w:ilvl w:val="1"/>
          <w:numId w:val="3"/>
        </w:numPr>
        <w:pBdr>
          <w:top w:val="nil"/>
          <w:left w:val="nil"/>
          <w:bottom w:val="nil"/>
          <w:right w:val="nil"/>
          <w:between w:val="nil"/>
        </w:pBdr>
        <w:spacing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O reajuste será realizado por apostilamento.</w:t>
      </w:r>
    </w:p>
    <w:p w:rsidR="00862134" w:rsidRDefault="00862134">
      <w:pPr>
        <w:keepNext/>
        <w:keepLines/>
        <w:spacing w:before="120" w:after="120" w:line="360" w:lineRule="auto"/>
        <w:jc w:val="both"/>
        <w:rPr>
          <w:rFonts w:ascii="Calibri" w:eastAsia="Calibri" w:hAnsi="Calibri" w:cs="Calibri"/>
          <w:color w:val="000000"/>
          <w:sz w:val="22"/>
          <w:szCs w:val="22"/>
        </w:rPr>
      </w:pPr>
    </w:p>
    <w:p w:rsidR="00862134" w:rsidRDefault="00C041E4">
      <w:pPr>
        <w:keepNext/>
        <w:keepLines/>
        <w:numPr>
          <w:ilvl w:val="0"/>
          <w:numId w:val="3"/>
        </w:numPr>
        <w:pBdr>
          <w:top w:val="nil"/>
          <w:left w:val="nil"/>
          <w:bottom w:val="nil"/>
          <w:right w:val="nil"/>
          <w:between w:val="nil"/>
        </w:pBdr>
        <w:spacing w:before="120"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GARANTIA DA EXECUÇÃO</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O adjudicatário prestará garantia de execução do contrato, nos moldes do art. 56 da Lei nº 8.666, de 1993, com validade durante a execução do contrato e por 90 (noventa) dias após o término da vigência contratual, em valor correspondente a </w:t>
      </w:r>
      <w:r>
        <w:rPr>
          <w:rFonts w:ascii="Calibri" w:eastAsia="Calibri" w:hAnsi="Calibri" w:cs="Calibri"/>
          <w:sz w:val="22"/>
          <w:szCs w:val="22"/>
        </w:rPr>
        <w:t>2</w:t>
      </w:r>
      <w:r>
        <w:rPr>
          <w:rFonts w:ascii="Calibri" w:eastAsia="Calibri" w:hAnsi="Calibri" w:cs="Calibri"/>
          <w:color w:val="000000"/>
          <w:sz w:val="22"/>
          <w:szCs w:val="22"/>
        </w:rPr>
        <w:t>% (</w:t>
      </w:r>
      <w:r>
        <w:rPr>
          <w:rFonts w:ascii="Calibri" w:eastAsia="Calibri" w:hAnsi="Calibri" w:cs="Calibri"/>
          <w:sz w:val="22"/>
          <w:szCs w:val="22"/>
        </w:rPr>
        <w:t>dois</w:t>
      </w:r>
      <w:r>
        <w:rPr>
          <w:rFonts w:ascii="Calibri" w:eastAsia="Calibri" w:hAnsi="Calibri" w:cs="Calibri"/>
          <w:color w:val="000000"/>
          <w:sz w:val="22"/>
          <w:szCs w:val="22"/>
        </w:rPr>
        <w:t xml:space="preserve"> por cento) do valor total do contrato.</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 </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A inobservância do prazo fixado para apresentação da garantia acarretará a aplicação de multa de 0,07% (sete centésimos por cento) do valor total do contrato por dia de atraso, até o máximo de 2% (dois por cento). </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O atraso superior a 25 (vinte e cinco) dias autoriza a Administração a promover a rescisão do contrato por descumprimento ou cumprimento irregular de suas cláusulas, conforme dispõem os incisos I e II do art. 78 da Lei n. 8.666 de 1993. </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 validade da garantia, qualquer que seja a modalidade escolhida, deverá abranger um período de 90 dias após o término da vigência contratual, conforme item 3.1 do Anexo VII-F da IN SEGES/MP nº 5/2017.</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A garantia assegurará, qualquer que seja a modalidade escolhida, o pagamento de: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prejuízos advindos do não cumprimento do objeto do contrato e do não adimplemento das demais obrigações nele previstas;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prejuízos diretos causados à Administração decorrentes de culpa ou dolo durante a execução do contrato;</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multas moratórias e punitivas aplicadas pela Administração à contratada; e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obrigações trabalhistas e previdenciárias de qualquer natureza e para com o FGTS, não adimplidas pela contratada, quando couber.</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 modalidade seguro-garantia somente será aceita se contemplar todos os eventos indicados no item anterior, observada a legislação que rege a matéria.</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 garantia em dinheiro deverá ser efetuada em favor da Contratante, em conta específica na Caixa Econômica Federal, com correção monetária.</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No caso de garantia na modalidade de fiança bancária, deverá constar expressa renúncia do fiador aos benefícios do artigo 827 do Código Civil.</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No caso de alteração do valor do contrato, ou prorrogação de sua vigência, a garantia deverá ser ajustada à nova situação ou renovada, seguindo os mesmos parâmetros utilizados quando da contratação. </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Se o valor da garantia for utilizado total ou parcialmente em pagamento de qualquer obrigação, a Contratada obriga-se a fazer a respectiva reposição no prazo máximo de 10 (dez) dias úteis, contados da data em que for notificada.</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 Contratante executará a garantia na forma prevista na legislação que rege a matéria.</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Será considerada extinta a garantia: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862134" w:rsidRDefault="00C041E4">
      <w:pPr>
        <w:keepNext/>
        <w:keepLines/>
        <w:numPr>
          <w:ilvl w:val="1"/>
          <w:numId w:val="3"/>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O garantidor não é parte para figurar em processo administrativo instaurado pela contratante com o objetivo de apurar prejuízos e/ou aplicar sanções à contratada. </w:t>
      </w:r>
    </w:p>
    <w:p w:rsidR="00862134" w:rsidRDefault="00C041E4">
      <w:pPr>
        <w:keepNext/>
        <w:keepLines/>
        <w:numPr>
          <w:ilvl w:val="1"/>
          <w:numId w:val="3"/>
        </w:numPr>
        <w:pBdr>
          <w:top w:val="nil"/>
          <w:left w:val="nil"/>
          <w:bottom w:val="nil"/>
          <w:right w:val="nil"/>
          <w:between w:val="nil"/>
        </w:pBdr>
        <w:spacing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 contratada autoriza a contratante a reter, a qualquer tempo, a garantia, na forma prevista no neste Edital e no Contrato.</w:t>
      </w:r>
    </w:p>
    <w:p w:rsidR="00862134" w:rsidRDefault="00862134">
      <w:pPr>
        <w:keepNext/>
        <w:keepLines/>
        <w:spacing w:before="120" w:after="120" w:line="276" w:lineRule="auto"/>
        <w:ind w:left="785"/>
        <w:jc w:val="both"/>
        <w:rPr>
          <w:i/>
          <w:color w:val="FF0000"/>
          <w:sz w:val="22"/>
          <w:szCs w:val="22"/>
        </w:rPr>
      </w:pPr>
    </w:p>
    <w:p w:rsidR="00862134" w:rsidRDefault="00C041E4">
      <w:pPr>
        <w:keepNext/>
        <w:keepLines/>
        <w:numPr>
          <w:ilvl w:val="0"/>
          <w:numId w:val="3"/>
        </w:numPr>
        <w:pBdr>
          <w:top w:val="nil"/>
          <w:left w:val="nil"/>
          <w:bottom w:val="nil"/>
          <w:right w:val="nil"/>
          <w:between w:val="nil"/>
        </w:pBdr>
        <w:spacing w:before="120" w:after="120"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DAS SANÇÕES ADMINISTRATIVAS</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Comete infração administrativa nos termos da Lei nº 10.520, de 2002, a CONTRATADA que:</w:t>
      </w:r>
    </w:p>
    <w:p w:rsidR="00862134" w:rsidRDefault="00C041E4">
      <w:pPr>
        <w:keepNext/>
        <w:keepLines/>
        <w:numPr>
          <w:ilvl w:val="2"/>
          <w:numId w:val="3"/>
        </w:numPr>
        <w:pBdr>
          <w:top w:val="nil"/>
          <w:left w:val="nil"/>
          <w:bottom w:val="nil"/>
          <w:right w:val="nil"/>
          <w:between w:val="nil"/>
        </w:pBdr>
        <w:spacing w:before="120"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inexecutar total ou parcialmente qualquer das obrigações assumidas em decorrência da contratação;</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ensejar o retardamento da execução do objeto;</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falhar ou fraudar na execução do contrato;</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comportar-se de modo inidôneo; ou</w:t>
      </w:r>
    </w:p>
    <w:p w:rsidR="00862134" w:rsidRDefault="00C041E4">
      <w:pPr>
        <w:keepNext/>
        <w:keepLines/>
        <w:numPr>
          <w:ilvl w:val="2"/>
          <w:numId w:val="3"/>
        </w:numPr>
        <w:pBdr>
          <w:top w:val="nil"/>
          <w:left w:val="nil"/>
          <w:bottom w:val="nil"/>
          <w:right w:val="nil"/>
          <w:between w:val="nil"/>
        </w:pBdr>
        <w:spacing w:after="120"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cometer fraude fiscal.</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 xml:space="preserve">Pela inexecução </w:t>
      </w:r>
      <w:r>
        <w:rPr>
          <w:rFonts w:ascii="Calibri" w:eastAsia="Calibri" w:hAnsi="Calibri" w:cs="Calibri"/>
          <w:sz w:val="22"/>
          <w:szCs w:val="22"/>
          <w:u w:val="single"/>
        </w:rPr>
        <w:t>total ou parcial</w:t>
      </w:r>
      <w:r>
        <w:rPr>
          <w:rFonts w:ascii="Calibri" w:eastAsia="Calibri" w:hAnsi="Calibri" w:cs="Calibri"/>
          <w:sz w:val="22"/>
          <w:szCs w:val="22"/>
        </w:rPr>
        <w:t xml:space="preserve"> do objeto deste contrato, a Administração pode aplicar à CONTRATADA as seguintes sanções:</w:t>
      </w:r>
    </w:p>
    <w:p w:rsidR="00862134" w:rsidRDefault="00C041E4">
      <w:pPr>
        <w:keepNext/>
        <w:keepLines/>
        <w:numPr>
          <w:ilvl w:val="2"/>
          <w:numId w:val="3"/>
        </w:numPr>
        <w:pBdr>
          <w:top w:val="nil"/>
          <w:left w:val="nil"/>
          <w:bottom w:val="nil"/>
          <w:right w:val="nil"/>
          <w:between w:val="nil"/>
        </w:pBdr>
        <w:spacing w:before="120" w:line="360" w:lineRule="auto"/>
        <w:ind w:left="851" w:hanging="567"/>
        <w:jc w:val="both"/>
        <w:rPr>
          <w:rFonts w:ascii="Calibri" w:eastAsia="Calibri" w:hAnsi="Calibri" w:cs="Calibri"/>
          <w:color w:val="000000"/>
          <w:sz w:val="22"/>
          <w:szCs w:val="22"/>
        </w:rPr>
      </w:pPr>
      <w:r>
        <w:rPr>
          <w:rFonts w:ascii="Calibri" w:eastAsia="Calibri" w:hAnsi="Calibri" w:cs="Calibri"/>
          <w:b/>
          <w:color w:val="000000"/>
          <w:sz w:val="22"/>
          <w:szCs w:val="22"/>
        </w:rPr>
        <w:t>Advertência por escrito</w:t>
      </w:r>
      <w:r>
        <w:rPr>
          <w:rFonts w:ascii="Calibri" w:eastAsia="Calibri" w:hAnsi="Calibri" w:cs="Calibri"/>
          <w:color w:val="000000"/>
          <w:sz w:val="22"/>
          <w:szCs w:val="22"/>
        </w:rPr>
        <w:t>, quando do não cumprimento de quaisquer das obrigações contratuais consideradas faltas leves, assim entendidas aquelas que não acarretam prejuízos significativos para o serviço contratado;</w:t>
      </w:r>
    </w:p>
    <w:p w:rsidR="00862134" w:rsidRDefault="00C041E4">
      <w:pPr>
        <w:keepNext/>
        <w:keepLines/>
        <w:numPr>
          <w:ilvl w:val="2"/>
          <w:numId w:val="3"/>
        </w:numPr>
        <w:pBdr>
          <w:top w:val="nil"/>
          <w:left w:val="nil"/>
          <w:bottom w:val="nil"/>
          <w:right w:val="nil"/>
          <w:between w:val="nil"/>
        </w:pBdr>
        <w:spacing w:after="120" w:line="360" w:lineRule="auto"/>
        <w:ind w:left="851" w:hanging="567"/>
        <w:jc w:val="both"/>
        <w:rPr>
          <w:rFonts w:ascii="Calibri" w:eastAsia="Calibri" w:hAnsi="Calibri" w:cs="Calibri"/>
          <w:color w:val="000000"/>
          <w:sz w:val="22"/>
          <w:szCs w:val="22"/>
        </w:rPr>
      </w:pPr>
      <w:r>
        <w:rPr>
          <w:rFonts w:ascii="Calibri" w:eastAsia="Calibri" w:hAnsi="Calibri" w:cs="Calibri"/>
          <w:b/>
          <w:color w:val="000000"/>
          <w:sz w:val="22"/>
          <w:szCs w:val="22"/>
        </w:rPr>
        <w:t>Multa de</w:t>
      </w:r>
      <w:r>
        <w:rPr>
          <w:rFonts w:ascii="Calibri" w:eastAsia="Calibri" w:hAnsi="Calibri" w:cs="Calibri"/>
          <w:color w:val="000000"/>
          <w:sz w:val="22"/>
          <w:szCs w:val="22"/>
        </w:rPr>
        <w:t xml:space="preserve">: </w:t>
      </w:r>
    </w:p>
    <w:p w:rsidR="00862134" w:rsidRDefault="00C041E4">
      <w:pPr>
        <w:keepNext/>
        <w:keepLines/>
        <w:numPr>
          <w:ilvl w:val="3"/>
          <w:numId w:val="3"/>
        </w:numPr>
        <w:pBdr>
          <w:top w:val="nil"/>
          <w:left w:val="nil"/>
          <w:bottom w:val="nil"/>
          <w:right w:val="nil"/>
          <w:between w:val="nil"/>
        </w:pBdr>
        <w:spacing w:before="120" w:after="120" w:line="360" w:lineRule="auto"/>
        <w:ind w:right="-30"/>
        <w:jc w:val="both"/>
        <w:rPr>
          <w:rFonts w:ascii="Calibri" w:eastAsia="Calibri" w:hAnsi="Calibri" w:cs="Calibri"/>
          <w:color w:val="000000"/>
          <w:sz w:val="22"/>
          <w:szCs w:val="22"/>
        </w:rPr>
      </w:pPr>
      <w:r>
        <w:rPr>
          <w:rFonts w:ascii="Calibri" w:eastAsia="Calibri" w:hAnsi="Calibri" w:cs="Calibri"/>
          <w:color w:val="000000"/>
          <w:sz w:val="22"/>
          <w:szCs w:val="22"/>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rsidR="00862134" w:rsidRDefault="00C041E4">
      <w:pPr>
        <w:keepNext/>
        <w:keepLines/>
        <w:numPr>
          <w:ilvl w:val="3"/>
          <w:numId w:val="3"/>
        </w:numPr>
        <w:pBdr>
          <w:top w:val="nil"/>
          <w:left w:val="nil"/>
          <w:bottom w:val="nil"/>
          <w:right w:val="nil"/>
          <w:between w:val="nil"/>
        </w:pBdr>
        <w:spacing w:before="120" w:after="120" w:line="360" w:lineRule="auto"/>
        <w:ind w:right="-3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0,1% (um décimo por cento) até 10% (dez por cento) sobre o valor adjudicado, em caso de atraso na execução do objeto, por período superior ao previsto no subitem acima, ou de inexecução parcial da obrigação assumida;</w:t>
      </w:r>
    </w:p>
    <w:p w:rsidR="00862134" w:rsidRDefault="00C041E4">
      <w:pPr>
        <w:keepNext/>
        <w:keepLines/>
        <w:numPr>
          <w:ilvl w:val="3"/>
          <w:numId w:val="3"/>
        </w:numPr>
        <w:pBdr>
          <w:top w:val="nil"/>
          <w:left w:val="nil"/>
          <w:bottom w:val="nil"/>
          <w:right w:val="nil"/>
          <w:between w:val="nil"/>
        </w:pBdr>
        <w:spacing w:before="120" w:after="120" w:line="360" w:lineRule="auto"/>
        <w:ind w:right="-30"/>
        <w:jc w:val="both"/>
        <w:rPr>
          <w:rFonts w:ascii="Calibri" w:eastAsia="Calibri" w:hAnsi="Calibri" w:cs="Calibri"/>
          <w:color w:val="000000"/>
          <w:sz w:val="22"/>
          <w:szCs w:val="22"/>
        </w:rPr>
      </w:pPr>
      <w:r>
        <w:rPr>
          <w:rFonts w:ascii="Calibri" w:eastAsia="Calibri" w:hAnsi="Calibri" w:cs="Calibri"/>
          <w:color w:val="000000"/>
          <w:sz w:val="22"/>
          <w:szCs w:val="22"/>
        </w:rPr>
        <w:t>0,1% (um décimo por cento) até 15% (quinze por cento) sobre o valor adjudicado, em caso de inexecução total da obrigação assumida;</w:t>
      </w:r>
    </w:p>
    <w:p w:rsidR="00862134" w:rsidRDefault="00C041E4">
      <w:pPr>
        <w:keepNext/>
        <w:keepLines/>
        <w:numPr>
          <w:ilvl w:val="3"/>
          <w:numId w:val="3"/>
        </w:numPr>
        <w:pBdr>
          <w:top w:val="nil"/>
          <w:left w:val="nil"/>
          <w:bottom w:val="nil"/>
          <w:right w:val="nil"/>
          <w:between w:val="nil"/>
        </w:pBdr>
        <w:spacing w:before="120" w:after="120" w:line="360" w:lineRule="auto"/>
        <w:ind w:right="-30"/>
        <w:jc w:val="both"/>
        <w:rPr>
          <w:rFonts w:ascii="Calibri" w:eastAsia="Calibri" w:hAnsi="Calibri" w:cs="Calibri"/>
          <w:color w:val="000000"/>
          <w:sz w:val="22"/>
          <w:szCs w:val="22"/>
        </w:rPr>
      </w:pPr>
      <w:r>
        <w:rPr>
          <w:rFonts w:ascii="Calibri" w:eastAsia="Calibri" w:hAnsi="Calibri" w:cs="Calibri"/>
          <w:color w:val="000000"/>
          <w:sz w:val="22"/>
          <w:szCs w:val="22"/>
        </w:rPr>
        <w:t xml:space="preserve">0,2% a 3,2% por dia sobre o valor mensal do contrato, conforme detalhamento constante das </w:t>
      </w:r>
      <w:r>
        <w:rPr>
          <w:rFonts w:ascii="Calibri" w:eastAsia="Calibri" w:hAnsi="Calibri" w:cs="Calibri"/>
          <w:b/>
          <w:color w:val="000000"/>
          <w:sz w:val="22"/>
          <w:szCs w:val="22"/>
        </w:rPr>
        <w:t>tabelas 1 e 2</w:t>
      </w:r>
      <w:r>
        <w:rPr>
          <w:rFonts w:ascii="Calibri" w:eastAsia="Calibri" w:hAnsi="Calibri" w:cs="Calibri"/>
          <w:color w:val="000000"/>
          <w:sz w:val="22"/>
          <w:szCs w:val="22"/>
        </w:rPr>
        <w:t>, abaixo; e</w:t>
      </w:r>
    </w:p>
    <w:p w:rsidR="00862134" w:rsidRDefault="00C041E4">
      <w:pPr>
        <w:keepNext/>
        <w:keepLines/>
        <w:numPr>
          <w:ilvl w:val="3"/>
          <w:numId w:val="3"/>
        </w:numPr>
        <w:pBdr>
          <w:top w:val="nil"/>
          <w:left w:val="nil"/>
          <w:bottom w:val="nil"/>
          <w:right w:val="nil"/>
          <w:between w:val="nil"/>
        </w:pBdr>
        <w:spacing w:before="120" w:after="120" w:line="360" w:lineRule="auto"/>
        <w:ind w:right="-30"/>
        <w:jc w:val="both"/>
        <w:rPr>
          <w:rFonts w:ascii="Calibri" w:eastAsia="Calibri" w:hAnsi="Calibri" w:cs="Calibri"/>
          <w:color w:val="000000"/>
          <w:sz w:val="22"/>
          <w:szCs w:val="22"/>
        </w:rPr>
      </w:pPr>
      <w:r>
        <w:rPr>
          <w:rFonts w:ascii="Calibri" w:eastAsia="Calibri" w:hAnsi="Calibri" w:cs="Calibri"/>
          <w:color w:val="000000"/>
          <w:sz w:val="22"/>
          <w:szCs w:val="22"/>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862134" w:rsidRDefault="00C041E4">
      <w:pPr>
        <w:keepNext/>
        <w:keepLines/>
        <w:numPr>
          <w:ilvl w:val="3"/>
          <w:numId w:val="3"/>
        </w:numPr>
        <w:pBdr>
          <w:top w:val="nil"/>
          <w:left w:val="nil"/>
          <w:bottom w:val="nil"/>
          <w:right w:val="nil"/>
          <w:between w:val="nil"/>
        </w:pBdr>
        <w:spacing w:before="120" w:after="120" w:line="360" w:lineRule="auto"/>
        <w:ind w:right="-30"/>
        <w:jc w:val="both"/>
        <w:rPr>
          <w:rFonts w:ascii="Calibri" w:eastAsia="Calibri" w:hAnsi="Calibri" w:cs="Calibri"/>
          <w:color w:val="000000"/>
          <w:sz w:val="22"/>
          <w:szCs w:val="22"/>
        </w:rPr>
      </w:pPr>
      <w:r>
        <w:rPr>
          <w:rFonts w:ascii="Calibri" w:eastAsia="Calibri" w:hAnsi="Calibri" w:cs="Calibri"/>
          <w:color w:val="000000"/>
          <w:sz w:val="22"/>
          <w:szCs w:val="22"/>
        </w:rPr>
        <w:t>as penalidades de multa decorrentes de fatos diversos serão consideradas independentes entre si.</w:t>
      </w:r>
    </w:p>
    <w:p w:rsidR="00862134" w:rsidRDefault="00C041E4">
      <w:pPr>
        <w:keepNext/>
        <w:keepLines/>
        <w:numPr>
          <w:ilvl w:val="2"/>
          <w:numId w:val="3"/>
        </w:numPr>
        <w:pBdr>
          <w:top w:val="nil"/>
          <w:left w:val="nil"/>
          <w:bottom w:val="nil"/>
          <w:right w:val="nil"/>
          <w:between w:val="nil"/>
        </w:pBdr>
        <w:spacing w:before="120" w:after="120" w:line="360" w:lineRule="auto"/>
        <w:ind w:right="-30"/>
        <w:jc w:val="both"/>
        <w:rPr>
          <w:rFonts w:ascii="Calibri" w:eastAsia="Calibri" w:hAnsi="Calibri" w:cs="Calibri"/>
          <w:color w:val="000000"/>
          <w:sz w:val="22"/>
          <w:szCs w:val="22"/>
        </w:rPr>
      </w:pPr>
      <w:r>
        <w:rPr>
          <w:rFonts w:ascii="Calibri" w:eastAsia="Calibri" w:hAnsi="Calibri" w:cs="Calibri"/>
          <w:color w:val="000000"/>
          <w:sz w:val="22"/>
          <w:szCs w:val="22"/>
        </w:rPr>
        <w:t>Suspensão de licitar e impedimento de contratar com o órgão, entidade ou unidade administrativa pela qual a Administração Pública opera e atua concretamente, pelo prazo de até dois anos;</w:t>
      </w:r>
    </w:p>
    <w:p w:rsidR="00862134" w:rsidRDefault="00C041E4">
      <w:pPr>
        <w:keepNext/>
        <w:keepLines/>
        <w:numPr>
          <w:ilvl w:val="2"/>
          <w:numId w:val="3"/>
        </w:numPr>
        <w:pBdr>
          <w:top w:val="nil"/>
          <w:left w:val="nil"/>
          <w:bottom w:val="nil"/>
          <w:right w:val="nil"/>
          <w:between w:val="nil"/>
        </w:pBdr>
        <w:spacing w:before="120" w:after="120" w:line="360" w:lineRule="auto"/>
        <w:ind w:right="-30"/>
        <w:jc w:val="both"/>
        <w:rPr>
          <w:rFonts w:ascii="Calibri" w:eastAsia="Calibri" w:hAnsi="Calibri" w:cs="Calibri"/>
          <w:color w:val="000000"/>
          <w:sz w:val="22"/>
          <w:szCs w:val="22"/>
        </w:rPr>
      </w:pPr>
      <w:r>
        <w:rPr>
          <w:rFonts w:ascii="Calibri" w:eastAsia="Calibri" w:hAnsi="Calibri" w:cs="Calibri"/>
          <w:color w:val="000000"/>
          <w:sz w:val="22"/>
          <w:szCs w:val="22"/>
        </w:rPr>
        <w:t>Sanção de impedimento de licitar e contratar com órgãos e entidades da União, com o consequente descredenciamento no SICAF pelo prazo de até cinco anos.</w:t>
      </w:r>
    </w:p>
    <w:p w:rsidR="00862134" w:rsidRDefault="00C041E4">
      <w:pPr>
        <w:keepNext/>
        <w:keepLines/>
        <w:numPr>
          <w:ilvl w:val="2"/>
          <w:numId w:val="3"/>
        </w:numPr>
        <w:pBdr>
          <w:top w:val="nil"/>
          <w:left w:val="nil"/>
          <w:bottom w:val="nil"/>
          <w:right w:val="nil"/>
          <w:between w:val="nil"/>
        </w:pBdr>
        <w:spacing w:before="120" w:after="120" w:line="360" w:lineRule="auto"/>
        <w:ind w:right="-30"/>
        <w:jc w:val="both"/>
        <w:rPr>
          <w:rFonts w:ascii="Calibri" w:eastAsia="Calibri" w:hAnsi="Calibri" w:cs="Calibri"/>
          <w:color w:val="000000"/>
          <w:sz w:val="22"/>
          <w:szCs w:val="22"/>
        </w:rPr>
      </w:pPr>
      <w:r>
        <w:rPr>
          <w:rFonts w:ascii="Calibri" w:eastAsia="Calibri" w:hAnsi="Calibri" w:cs="Calibri"/>
          <w:color w:val="000000"/>
          <w:sz w:val="22"/>
          <w:szCs w:val="22"/>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As sanções previstas nos subitens 20.2.3, 20.2.4, 20.2.5.  poderão ser aplicadas à CONTRATADA juntamente com as de multa, descontando-a dos pagamentos a serem efetuados.</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Para efeito de aplicação de multas, às infrações são atribuídos graus, de acordo com as tabelas 1 e 2:</w:t>
      </w:r>
    </w:p>
    <w:p w:rsidR="00862134" w:rsidRDefault="00C041E4">
      <w:pPr>
        <w:keepNext/>
        <w:keepLines/>
        <w:spacing w:before="120" w:after="120" w:line="360" w:lineRule="auto"/>
        <w:ind w:right="-30"/>
        <w:jc w:val="center"/>
        <w:rPr>
          <w:rFonts w:ascii="Calibri" w:eastAsia="Calibri" w:hAnsi="Calibri" w:cs="Calibri"/>
          <w:b/>
          <w:sz w:val="22"/>
          <w:szCs w:val="22"/>
        </w:rPr>
      </w:pPr>
      <w:r>
        <w:rPr>
          <w:rFonts w:ascii="Calibri" w:eastAsia="Calibri" w:hAnsi="Calibri" w:cs="Calibri"/>
          <w:b/>
          <w:sz w:val="22"/>
          <w:szCs w:val="22"/>
        </w:rPr>
        <w:t>Tabela 1</w:t>
      </w:r>
    </w:p>
    <w:tbl>
      <w:tblPr>
        <w:tblStyle w:val="a1"/>
        <w:tblW w:w="9180" w:type="dxa"/>
        <w:tblInd w:w="90" w:type="dxa"/>
        <w:tblBorders>
          <w:top w:val="single" w:sz="6" w:space="0" w:color="000000"/>
          <w:left w:val="single" w:sz="6" w:space="0" w:color="000000"/>
          <w:bottom w:val="single" w:sz="6" w:space="0" w:color="000000"/>
          <w:right w:val="single" w:sz="6" w:space="0" w:color="000000"/>
        </w:tblBorders>
        <w:tblLayout w:type="fixed"/>
        <w:tblLook w:val="0000"/>
      </w:tblPr>
      <w:tblGrid>
        <w:gridCol w:w="3576"/>
        <w:gridCol w:w="5604"/>
      </w:tblGrid>
      <w:tr w:rsidR="00862134">
        <w:trPr>
          <w:trHeight w:val="180"/>
        </w:trPr>
        <w:tc>
          <w:tcPr>
            <w:tcW w:w="3576" w:type="dxa"/>
            <w:tcBorders>
              <w:top w:val="single" w:sz="6" w:space="0" w:color="000000"/>
              <w:bottom w:val="single" w:sz="6" w:space="0" w:color="000000"/>
              <w:right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b/>
                <w:sz w:val="22"/>
                <w:szCs w:val="22"/>
              </w:rPr>
              <w:t>GRAU</w:t>
            </w:r>
          </w:p>
        </w:tc>
        <w:tc>
          <w:tcPr>
            <w:tcW w:w="5604" w:type="dxa"/>
            <w:tcBorders>
              <w:top w:val="single" w:sz="6" w:space="0" w:color="000000"/>
              <w:left w:val="single" w:sz="6" w:space="0" w:color="000000"/>
              <w:bottom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b/>
                <w:sz w:val="22"/>
                <w:szCs w:val="22"/>
              </w:rPr>
              <w:t>CORRESPONDÊNCIA</w:t>
            </w:r>
          </w:p>
        </w:tc>
      </w:tr>
      <w:tr w:rsidR="00862134">
        <w:tc>
          <w:tcPr>
            <w:tcW w:w="3576" w:type="dxa"/>
            <w:tcBorders>
              <w:top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1</w:t>
            </w:r>
          </w:p>
        </w:tc>
        <w:tc>
          <w:tcPr>
            <w:tcW w:w="5604" w:type="dxa"/>
            <w:tcBorders>
              <w:top w:val="single" w:sz="6" w:space="0" w:color="000000"/>
              <w:left w:val="single" w:sz="6" w:space="0" w:color="000000"/>
              <w:bottom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0,2% ao dia sobre o valor do contrato</w:t>
            </w:r>
          </w:p>
        </w:tc>
      </w:tr>
      <w:tr w:rsidR="00862134">
        <w:tc>
          <w:tcPr>
            <w:tcW w:w="3576" w:type="dxa"/>
            <w:tcBorders>
              <w:top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2</w:t>
            </w:r>
          </w:p>
        </w:tc>
        <w:tc>
          <w:tcPr>
            <w:tcW w:w="5604" w:type="dxa"/>
            <w:tcBorders>
              <w:top w:val="single" w:sz="6" w:space="0" w:color="000000"/>
              <w:left w:val="single" w:sz="6" w:space="0" w:color="000000"/>
              <w:bottom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0,4% ao dia sobre o valor do contrato</w:t>
            </w:r>
          </w:p>
        </w:tc>
      </w:tr>
      <w:tr w:rsidR="00862134">
        <w:tc>
          <w:tcPr>
            <w:tcW w:w="3576" w:type="dxa"/>
            <w:tcBorders>
              <w:top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lastRenderedPageBreak/>
              <w:t>3</w:t>
            </w:r>
          </w:p>
        </w:tc>
        <w:tc>
          <w:tcPr>
            <w:tcW w:w="5604" w:type="dxa"/>
            <w:tcBorders>
              <w:top w:val="single" w:sz="6" w:space="0" w:color="000000"/>
              <w:left w:val="single" w:sz="6" w:space="0" w:color="000000"/>
              <w:bottom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0,8% ao dia sobre o valor do contrato</w:t>
            </w:r>
          </w:p>
        </w:tc>
      </w:tr>
      <w:tr w:rsidR="00862134">
        <w:tc>
          <w:tcPr>
            <w:tcW w:w="3576" w:type="dxa"/>
            <w:tcBorders>
              <w:top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4</w:t>
            </w:r>
          </w:p>
        </w:tc>
        <w:tc>
          <w:tcPr>
            <w:tcW w:w="5604" w:type="dxa"/>
            <w:tcBorders>
              <w:top w:val="single" w:sz="6" w:space="0" w:color="000000"/>
              <w:left w:val="single" w:sz="6" w:space="0" w:color="000000"/>
              <w:bottom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1,6% ao dia sobre o valor do contrato</w:t>
            </w:r>
          </w:p>
        </w:tc>
      </w:tr>
      <w:tr w:rsidR="00862134">
        <w:tc>
          <w:tcPr>
            <w:tcW w:w="3576" w:type="dxa"/>
            <w:tcBorders>
              <w:top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5</w:t>
            </w:r>
          </w:p>
        </w:tc>
        <w:tc>
          <w:tcPr>
            <w:tcW w:w="5604" w:type="dxa"/>
            <w:tcBorders>
              <w:top w:val="single" w:sz="6" w:space="0" w:color="000000"/>
              <w:left w:val="single" w:sz="6" w:space="0" w:color="000000"/>
              <w:bottom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3,2% ao dia sobre o valor do contrato</w:t>
            </w:r>
          </w:p>
        </w:tc>
      </w:tr>
    </w:tbl>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b/>
          <w:sz w:val="22"/>
          <w:szCs w:val="22"/>
        </w:rPr>
        <w:t>Tabela 2</w:t>
      </w:r>
    </w:p>
    <w:tbl>
      <w:tblPr>
        <w:tblStyle w:val="a2"/>
        <w:tblW w:w="9180" w:type="dxa"/>
        <w:tblInd w:w="90" w:type="dxa"/>
        <w:tblBorders>
          <w:top w:val="single" w:sz="6" w:space="0" w:color="000000"/>
          <w:left w:val="single" w:sz="6" w:space="0" w:color="000000"/>
          <w:bottom w:val="single" w:sz="6" w:space="0" w:color="000000"/>
          <w:right w:val="single" w:sz="6" w:space="0" w:color="000000"/>
        </w:tblBorders>
        <w:tblLayout w:type="fixed"/>
        <w:tblLook w:val="0000"/>
      </w:tblPr>
      <w:tblGrid>
        <w:gridCol w:w="2239"/>
        <w:gridCol w:w="4983"/>
        <w:gridCol w:w="1958"/>
      </w:tblGrid>
      <w:tr w:rsidR="00862134">
        <w:trPr>
          <w:trHeight w:val="60"/>
        </w:trPr>
        <w:tc>
          <w:tcPr>
            <w:tcW w:w="9180" w:type="dxa"/>
            <w:gridSpan w:val="3"/>
            <w:tcBorders>
              <w:top w:val="single" w:sz="6" w:space="0" w:color="000000"/>
              <w:bottom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b/>
                <w:sz w:val="22"/>
                <w:szCs w:val="22"/>
              </w:rPr>
              <w:t>INFRAÇÃO</w:t>
            </w:r>
          </w:p>
        </w:tc>
      </w:tr>
      <w:tr w:rsidR="00862134">
        <w:tc>
          <w:tcPr>
            <w:tcW w:w="2239" w:type="dxa"/>
            <w:tcBorders>
              <w:top w:val="single" w:sz="6" w:space="0" w:color="000000"/>
              <w:bottom w:val="single" w:sz="6" w:space="0" w:color="000000"/>
              <w:right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b/>
                <w:sz w:val="22"/>
                <w:szCs w:val="22"/>
              </w:rPr>
              <w:t>ITEM</w:t>
            </w:r>
          </w:p>
        </w:tc>
        <w:tc>
          <w:tcPr>
            <w:tcW w:w="4983" w:type="dxa"/>
            <w:tcBorders>
              <w:top w:val="single" w:sz="6" w:space="0" w:color="000000"/>
              <w:left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b/>
                <w:sz w:val="22"/>
                <w:szCs w:val="22"/>
              </w:rPr>
              <w:t>DESCRIÇÃO</w:t>
            </w:r>
          </w:p>
        </w:tc>
        <w:tc>
          <w:tcPr>
            <w:tcW w:w="1958" w:type="dxa"/>
            <w:tcBorders>
              <w:top w:val="single" w:sz="6" w:space="0" w:color="000000"/>
              <w:left w:val="single" w:sz="6" w:space="0" w:color="000000"/>
              <w:bottom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b/>
                <w:sz w:val="22"/>
                <w:szCs w:val="22"/>
              </w:rPr>
              <w:t>GRAU</w:t>
            </w:r>
          </w:p>
        </w:tc>
      </w:tr>
      <w:tr w:rsidR="00862134">
        <w:tc>
          <w:tcPr>
            <w:tcW w:w="2239" w:type="dxa"/>
            <w:tcBorders>
              <w:top w:val="single" w:sz="6" w:space="0" w:color="000000"/>
              <w:bottom w:val="single" w:sz="6" w:space="0" w:color="000000"/>
              <w:right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1</w:t>
            </w:r>
          </w:p>
        </w:tc>
        <w:tc>
          <w:tcPr>
            <w:tcW w:w="4983" w:type="dxa"/>
            <w:tcBorders>
              <w:top w:val="single" w:sz="6" w:space="0" w:color="000000"/>
              <w:left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Permitir situação que crie a possibilidade de causar dano físico, lesão corporal ou conseqüências letais, por ocorrência;</w:t>
            </w:r>
          </w:p>
        </w:tc>
        <w:tc>
          <w:tcPr>
            <w:tcW w:w="1958" w:type="dxa"/>
            <w:tcBorders>
              <w:top w:val="single" w:sz="6" w:space="0" w:color="000000"/>
              <w:left w:val="single" w:sz="6" w:space="0" w:color="000000"/>
              <w:bottom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05</w:t>
            </w:r>
          </w:p>
        </w:tc>
      </w:tr>
      <w:tr w:rsidR="00862134">
        <w:tc>
          <w:tcPr>
            <w:tcW w:w="2239" w:type="dxa"/>
            <w:tcBorders>
              <w:top w:val="single" w:sz="6" w:space="0" w:color="000000"/>
              <w:bottom w:val="single" w:sz="6" w:space="0" w:color="000000"/>
              <w:right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2</w:t>
            </w:r>
          </w:p>
        </w:tc>
        <w:tc>
          <w:tcPr>
            <w:tcW w:w="4983" w:type="dxa"/>
            <w:tcBorders>
              <w:top w:val="single" w:sz="6" w:space="0" w:color="000000"/>
              <w:left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Suspender ou interromper, salvo motivo de força maior ou caso fortuito, os serviços contratuais por dia e por unidade de atendimento;</w:t>
            </w:r>
          </w:p>
        </w:tc>
        <w:tc>
          <w:tcPr>
            <w:tcW w:w="1958" w:type="dxa"/>
            <w:tcBorders>
              <w:top w:val="single" w:sz="6" w:space="0" w:color="000000"/>
              <w:left w:val="single" w:sz="6" w:space="0" w:color="000000"/>
              <w:bottom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04</w:t>
            </w:r>
          </w:p>
        </w:tc>
      </w:tr>
      <w:tr w:rsidR="00862134">
        <w:tc>
          <w:tcPr>
            <w:tcW w:w="2239" w:type="dxa"/>
            <w:tcBorders>
              <w:top w:val="single" w:sz="6" w:space="0" w:color="000000"/>
              <w:bottom w:val="single" w:sz="6" w:space="0" w:color="000000"/>
              <w:right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3</w:t>
            </w:r>
          </w:p>
        </w:tc>
        <w:tc>
          <w:tcPr>
            <w:tcW w:w="4983" w:type="dxa"/>
            <w:tcBorders>
              <w:top w:val="single" w:sz="6" w:space="0" w:color="000000"/>
              <w:left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Manter funcionário sem qualificação para executar os serviços contratados, por empregado e por dia;</w:t>
            </w:r>
          </w:p>
        </w:tc>
        <w:tc>
          <w:tcPr>
            <w:tcW w:w="1958" w:type="dxa"/>
            <w:tcBorders>
              <w:top w:val="single" w:sz="6" w:space="0" w:color="000000"/>
              <w:left w:val="single" w:sz="6" w:space="0" w:color="000000"/>
              <w:bottom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03</w:t>
            </w:r>
          </w:p>
        </w:tc>
      </w:tr>
      <w:tr w:rsidR="00862134">
        <w:tc>
          <w:tcPr>
            <w:tcW w:w="2239" w:type="dxa"/>
            <w:tcBorders>
              <w:top w:val="single" w:sz="6" w:space="0" w:color="000000"/>
              <w:bottom w:val="single" w:sz="6" w:space="0" w:color="000000"/>
              <w:right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4</w:t>
            </w:r>
          </w:p>
        </w:tc>
        <w:tc>
          <w:tcPr>
            <w:tcW w:w="4983" w:type="dxa"/>
            <w:tcBorders>
              <w:top w:val="single" w:sz="6" w:space="0" w:color="000000"/>
              <w:left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Recusar-se a executar serviço determinado pela fiscalização, por serviço e por dia;</w:t>
            </w:r>
          </w:p>
        </w:tc>
        <w:tc>
          <w:tcPr>
            <w:tcW w:w="1958" w:type="dxa"/>
            <w:tcBorders>
              <w:top w:val="single" w:sz="6" w:space="0" w:color="000000"/>
              <w:left w:val="single" w:sz="6" w:space="0" w:color="000000"/>
              <w:bottom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02</w:t>
            </w:r>
          </w:p>
        </w:tc>
      </w:tr>
      <w:tr w:rsidR="00862134">
        <w:tc>
          <w:tcPr>
            <w:tcW w:w="2239" w:type="dxa"/>
            <w:tcBorders>
              <w:top w:val="single" w:sz="6" w:space="0" w:color="000000"/>
              <w:bottom w:val="single" w:sz="6" w:space="0" w:color="000000"/>
              <w:right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5</w:t>
            </w:r>
          </w:p>
        </w:tc>
        <w:tc>
          <w:tcPr>
            <w:tcW w:w="4983" w:type="dxa"/>
            <w:tcBorders>
              <w:top w:val="single" w:sz="6" w:space="0" w:color="000000"/>
              <w:left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Retirar funcionários ou encarregados do serviço durante o expediente, sem a anuência prévia do CONTRATANTE, por empregado e por dia;</w:t>
            </w:r>
          </w:p>
        </w:tc>
        <w:tc>
          <w:tcPr>
            <w:tcW w:w="1958" w:type="dxa"/>
            <w:tcBorders>
              <w:top w:val="single" w:sz="6" w:space="0" w:color="000000"/>
              <w:left w:val="single" w:sz="6" w:space="0" w:color="000000"/>
              <w:bottom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03</w:t>
            </w:r>
          </w:p>
        </w:tc>
      </w:tr>
      <w:tr w:rsidR="00862134">
        <w:trPr>
          <w:trHeight w:val="225"/>
        </w:trPr>
        <w:tc>
          <w:tcPr>
            <w:tcW w:w="9180" w:type="dxa"/>
            <w:gridSpan w:val="3"/>
            <w:tcBorders>
              <w:top w:val="single" w:sz="6" w:space="0" w:color="000000"/>
              <w:bottom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b/>
                <w:sz w:val="22"/>
                <w:szCs w:val="22"/>
              </w:rPr>
              <w:t>Para os itens a seguir, deixar de:</w:t>
            </w:r>
          </w:p>
        </w:tc>
      </w:tr>
      <w:tr w:rsidR="00862134">
        <w:tc>
          <w:tcPr>
            <w:tcW w:w="2239" w:type="dxa"/>
            <w:tcBorders>
              <w:top w:val="single" w:sz="6" w:space="0" w:color="000000"/>
              <w:bottom w:val="single" w:sz="6" w:space="0" w:color="000000"/>
              <w:right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6</w:t>
            </w:r>
          </w:p>
        </w:tc>
        <w:tc>
          <w:tcPr>
            <w:tcW w:w="4983" w:type="dxa"/>
            <w:tcBorders>
              <w:top w:val="single" w:sz="6" w:space="0" w:color="000000"/>
              <w:left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 xml:space="preserve">Cumprir determinação formal ou instrução </w:t>
            </w:r>
            <w:r>
              <w:rPr>
                <w:rFonts w:ascii="Calibri" w:eastAsia="Calibri" w:hAnsi="Calibri" w:cs="Calibri"/>
                <w:sz w:val="22"/>
                <w:szCs w:val="22"/>
              </w:rPr>
              <w:lastRenderedPageBreak/>
              <w:t>complementar do órgão fiscalizador, por ocorrência;</w:t>
            </w:r>
          </w:p>
        </w:tc>
        <w:tc>
          <w:tcPr>
            <w:tcW w:w="1958" w:type="dxa"/>
            <w:tcBorders>
              <w:top w:val="single" w:sz="6" w:space="0" w:color="000000"/>
              <w:left w:val="single" w:sz="6" w:space="0" w:color="000000"/>
              <w:bottom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lastRenderedPageBreak/>
              <w:t>02</w:t>
            </w:r>
          </w:p>
        </w:tc>
      </w:tr>
      <w:tr w:rsidR="00862134">
        <w:tc>
          <w:tcPr>
            <w:tcW w:w="2239" w:type="dxa"/>
            <w:tcBorders>
              <w:top w:val="single" w:sz="6" w:space="0" w:color="000000"/>
              <w:bottom w:val="single" w:sz="6" w:space="0" w:color="000000"/>
              <w:right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lastRenderedPageBreak/>
              <w:t>7</w:t>
            </w:r>
          </w:p>
        </w:tc>
        <w:tc>
          <w:tcPr>
            <w:tcW w:w="4983" w:type="dxa"/>
            <w:tcBorders>
              <w:top w:val="single" w:sz="6" w:space="0" w:color="000000"/>
              <w:left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Substituir empregado que se conduza de modo inconveniente ou não atenda às necessidades do serviço, por funcionário e por dia;</w:t>
            </w:r>
          </w:p>
        </w:tc>
        <w:tc>
          <w:tcPr>
            <w:tcW w:w="1958" w:type="dxa"/>
            <w:tcBorders>
              <w:top w:val="single" w:sz="6" w:space="0" w:color="000000"/>
              <w:left w:val="single" w:sz="6" w:space="0" w:color="000000"/>
              <w:bottom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01</w:t>
            </w:r>
          </w:p>
        </w:tc>
      </w:tr>
      <w:tr w:rsidR="00862134">
        <w:tc>
          <w:tcPr>
            <w:tcW w:w="2239" w:type="dxa"/>
            <w:tcBorders>
              <w:top w:val="single" w:sz="6" w:space="0" w:color="000000"/>
              <w:bottom w:val="single" w:sz="6" w:space="0" w:color="000000"/>
              <w:right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8</w:t>
            </w:r>
          </w:p>
        </w:tc>
        <w:tc>
          <w:tcPr>
            <w:tcW w:w="4983" w:type="dxa"/>
            <w:tcBorders>
              <w:top w:val="single" w:sz="6" w:space="0" w:color="000000"/>
              <w:left w:val="single" w:sz="6" w:space="0" w:color="000000"/>
              <w:bottom w:val="single" w:sz="6" w:space="0" w:color="000000"/>
              <w:right w:val="single" w:sz="6" w:space="0" w:color="000000"/>
            </w:tcBorders>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Cumprir quaisquer dos itens do Edital e seus Anexos não previstos nesta tabela de multas, após reincidência formalmente notificada pelo órgão fiscalizador, por item e por ocorrência;</w:t>
            </w:r>
          </w:p>
        </w:tc>
        <w:tc>
          <w:tcPr>
            <w:tcW w:w="1958" w:type="dxa"/>
            <w:tcBorders>
              <w:top w:val="single" w:sz="6" w:space="0" w:color="000000"/>
              <w:left w:val="single" w:sz="6" w:space="0" w:color="000000"/>
              <w:bottom w:val="single" w:sz="6" w:space="0" w:color="000000"/>
            </w:tcBorders>
            <w:vAlign w:val="center"/>
          </w:tcPr>
          <w:p w:rsidR="00862134" w:rsidRDefault="00C041E4">
            <w:pPr>
              <w:keepNext/>
              <w:keepLines/>
              <w:spacing w:before="120" w:after="120" w:line="360" w:lineRule="auto"/>
              <w:ind w:right="-30"/>
              <w:jc w:val="center"/>
              <w:rPr>
                <w:rFonts w:ascii="Calibri" w:eastAsia="Calibri" w:hAnsi="Calibri" w:cs="Calibri"/>
                <w:sz w:val="22"/>
                <w:szCs w:val="22"/>
              </w:rPr>
            </w:pPr>
            <w:r>
              <w:rPr>
                <w:rFonts w:ascii="Calibri" w:eastAsia="Calibri" w:hAnsi="Calibri" w:cs="Calibri"/>
                <w:sz w:val="22"/>
                <w:szCs w:val="22"/>
              </w:rPr>
              <w:t>03</w:t>
            </w:r>
          </w:p>
        </w:tc>
      </w:tr>
    </w:tbl>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Também ficam sujeitas às penalidades do art. 87, III e IV da Lei nº 8.666, de 1993, as empresas ou profissionais que:</w:t>
      </w:r>
    </w:p>
    <w:p w:rsidR="00862134" w:rsidRDefault="00C041E4">
      <w:pPr>
        <w:keepNext/>
        <w:keepLines/>
        <w:numPr>
          <w:ilvl w:val="2"/>
          <w:numId w:val="3"/>
        </w:numPr>
        <w:pBdr>
          <w:top w:val="nil"/>
          <w:left w:val="nil"/>
          <w:bottom w:val="nil"/>
          <w:right w:val="nil"/>
          <w:between w:val="nil"/>
        </w:pBdr>
        <w:spacing w:before="120"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tenham sofrido condenação definitiva por praticar, por meio dolosos, fraude fiscal no recolhimento de quaisquer tributos;</w:t>
      </w:r>
    </w:p>
    <w:p w:rsidR="00862134" w:rsidRDefault="00C041E4">
      <w:pPr>
        <w:keepNext/>
        <w:keepLines/>
        <w:numPr>
          <w:ilvl w:val="2"/>
          <w:numId w:val="3"/>
        </w:numPr>
        <w:pBdr>
          <w:top w:val="nil"/>
          <w:left w:val="nil"/>
          <w:bottom w:val="nil"/>
          <w:right w:val="nil"/>
          <w:between w:val="nil"/>
        </w:pBdr>
        <w:spacing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tenham praticado atos ilícitos visando a frustrar os objetivos da licitação;</w:t>
      </w:r>
    </w:p>
    <w:p w:rsidR="00862134" w:rsidRDefault="00C041E4">
      <w:pPr>
        <w:keepNext/>
        <w:keepLines/>
        <w:numPr>
          <w:ilvl w:val="2"/>
          <w:numId w:val="3"/>
        </w:numPr>
        <w:pBdr>
          <w:top w:val="nil"/>
          <w:left w:val="nil"/>
          <w:bottom w:val="nil"/>
          <w:right w:val="nil"/>
          <w:between w:val="nil"/>
        </w:pBdr>
        <w:spacing w:after="120" w:line="360" w:lineRule="auto"/>
        <w:ind w:left="851"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demonstrem não possuir idoneidade para contratar com a Administração em virtude de atos ilícitos praticados. </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862134" w:rsidRDefault="00C041E4">
      <w:pPr>
        <w:keepNext/>
        <w:keepLines/>
        <w:numPr>
          <w:ilvl w:val="2"/>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 xml:space="preserve">Caso a Contratante determine, a multa deverá ser recolhida no prazo máximo de </w:t>
      </w:r>
      <w:r>
        <w:rPr>
          <w:rFonts w:ascii="Calibri" w:eastAsia="Calibri" w:hAnsi="Calibri" w:cs="Calibri"/>
          <w:color w:val="000000"/>
          <w:sz w:val="22"/>
          <w:szCs w:val="22"/>
        </w:rPr>
        <w:t>10 (dez</w:t>
      </w:r>
      <w:r>
        <w:rPr>
          <w:rFonts w:ascii="Calibri" w:eastAsia="Calibri" w:hAnsi="Calibri" w:cs="Calibri"/>
          <w:sz w:val="22"/>
          <w:szCs w:val="22"/>
        </w:rPr>
        <w:t>) dias, a contar da data do recebimento da comunicação enviada pela autoridade competente.</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A autoridade competente, na aplicação das sanções, levará em consideração a gravidade da conduta do infrator, o caráter educativo da pena, bem como o dano causado à Administração, observado o princípio da proporcionalidade.</w:t>
      </w:r>
    </w:p>
    <w:p w:rsidR="00862134" w:rsidRDefault="00C041E4">
      <w:pPr>
        <w:keepNext/>
        <w:keepLines/>
        <w:numPr>
          <w:ilvl w:val="1"/>
          <w:numId w:val="3"/>
        </w:numPr>
        <w:pBdr>
          <w:top w:val="nil"/>
          <w:left w:val="nil"/>
          <w:bottom w:val="nil"/>
          <w:right w:val="nil"/>
          <w:between w:val="nil"/>
        </w:pBdr>
        <w:spacing w:before="120"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862134" w:rsidRDefault="00C041E4">
      <w:pPr>
        <w:keepNext/>
        <w:keepLines/>
        <w:numPr>
          <w:ilvl w:val="1"/>
          <w:numId w:val="3"/>
        </w:numPr>
        <w:pBdr>
          <w:top w:val="nil"/>
          <w:left w:val="nil"/>
          <w:bottom w:val="nil"/>
          <w:right w:val="nil"/>
          <w:between w:val="nil"/>
        </w:pBdr>
        <w:spacing w:before="120"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862134" w:rsidRDefault="00C041E4">
      <w:pPr>
        <w:keepNext/>
        <w:keepLines/>
        <w:numPr>
          <w:ilvl w:val="1"/>
          <w:numId w:val="3"/>
        </w:numPr>
        <w:pBdr>
          <w:top w:val="nil"/>
          <w:left w:val="nil"/>
          <w:bottom w:val="nil"/>
          <w:right w:val="nil"/>
          <w:between w:val="nil"/>
        </w:pBdr>
        <w:spacing w:before="120" w:after="12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As penalidades serão obrigatoriamente registradas no SICAF.</w:t>
      </w:r>
    </w:p>
    <w:p w:rsidR="00862134" w:rsidRDefault="00C041E4">
      <w:pPr>
        <w:keepNext/>
        <w:keepLines/>
        <w:numPr>
          <w:ilvl w:val="0"/>
          <w:numId w:val="3"/>
        </w:numPr>
        <w:pBdr>
          <w:top w:val="nil"/>
          <w:left w:val="nil"/>
          <w:bottom w:val="nil"/>
          <w:right w:val="nil"/>
          <w:between w:val="nil"/>
        </w:pBdr>
        <w:spacing w:before="480"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CRITÉRIOS DE SELEÇÃO DO FORNECEDOR.</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As exigências de habilitação jurídica e de regularidade fiscal e trabalhista são as usuais para a generalidade dos objetos, conforme disciplinado no edital.</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Os critérios de qualificação econômica a serem atendidos pelo fornecedor estão previstos no edital.</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O critério de aceitabilidade de preços será o valor global estimado para o item em disputa.</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O critério de julgamento da proposta é o menor preço unitário para o item.</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As regras de desempate entre propostas são as discriminadas no edital.</w:t>
      </w:r>
    </w:p>
    <w:p w:rsidR="00862134" w:rsidRDefault="00C041E4">
      <w:pPr>
        <w:keepNext/>
        <w:keepLines/>
        <w:numPr>
          <w:ilvl w:val="0"/>
          <w:numId w:val="3"/>
        </w:numPr>
        <w:pBdr>
          <w:top w:val="nil"/>
          <w:left w:val="nil"/>
          <w:bottom w:val="nil"/>
          <w:right w:val="nil"/>
          <w:between w:val="nil"/>
        </w:pBdr>
        <w:spacing w:before="480"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ESTIMATIVA DE PREÇOS E PREÇOS REFERENCIAIS.</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O custo estimado da contratação é o previsto no valor do item.</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Tal valor foi obtido a partir da Pesquisa de Preços em contratações similares em outros órgãos públicos, compondo a Planilha de Custos.</w:t>
      </w:r>
    </w:p>
    <w:p w:rsidR="00862134" w:rsidRDefault="00C041E4">
      <w:pPr>
        <w:keepNext/>
        <w:keepLines/>
        <w:numPr>
          <w:ilvl w:val="1"/>
          <w:numId w:val="3"/>
        </w:numPr>
        <w:spacing w:before="120" w:after="120" w:line="360" w:lineRule="auto"/>
        <w:ind w:right="-30"/>
        <w:jc w:val="both"/>
        <w:rPr>
          <w:rFonts w:ascii="Calibri" w:eastAsia="Calibri" w:hAnsi="Calibri" w:cs="Calibri"/>
          <w:sz w:val="22"/>
          <w:szCs w:val="22"/>
        </w:rPr>
      </w:pPr>
      <w:r>
        <w:rPr>
          <w:rFonts w:ascii="Calibri" w:eastAsia="Calibri" w:hAnsi="Calibri" w:cs="Calibri"/>
          <w:sz w:val="22"/>
          <w:szCs w:val="22"/>
        </w:rPr>
        <w:t>Foi realizada pesquisa com 16 referências de contratação similares e adotada a Média Aritmética como alternativa estatística, por entender ser mais confiável.</w:t>
      </w:r>
    </w:p>
    <w:p w:rsidR="00862134" w:rsidRDefault="00862134">
      <w:pPr>
        <w:keepNext/>
        <w:keepLines/>
        <w:spacing w:before="120" w:after="120" w:line="360" w:lineRule="auto"/>
        <w:ind w:left="444" w:right="-30"/>
        <w:jc w:val="both"/>
        <w:rPr>
          <w:rFonts w:ascii="Calibri" w:eastAsia="Calibri" w:hAnsi="Calibri" w:cs="Calibri"/>
          <w:sz w:val="22"/>
          <w:szCs w:val="22"/>
        </w:rPr>
      </w:pPr>
    </w:p>
    <w:p w:rsidR="00862134" w:rsidRDefault="00862134">
      <w:pPr>
        <w:keepNext/>
        <w:keepLines/>
        <w:spacing w:before="120" w:after="120" w:line="360" w:lineRule="auto"/>
        <w:ind w:left="444" w:right="-30"/>
        <w:jc w:val="both"/>
        <w:rPr>
          <w:rFonts w:ascii="Calibri" w:eastAsia="Calibri" w:hAnsi="Calibri" w:cs="Calibri"/>
          <w:sz w:val="22"/>
          <w:szCs w:val="22"/>
        </w:rPr>
      </w:pPr>
    </w:p>
    <w:p w:rsidR="00862134" w:rsidRDefault="00C041E4">
      <w:pPr>
        <w:keepNext/>
        <w:keepLines/>
        <w:numPr>
          <w:ilvl w:val="0"/>
          <w:numId w:val="3"/>
        </w:numPr>
        <w:pBdr>
          <w:top w:val="nil"/>
          <w:left w:val="nil"/>
          <w:bottom w:val="nil"/>
          <w:right w:val="nil"/>
          <w:between w:val="nil"/>
        </w:pBdr>
        <w:spacing w:before="480" w:line="360" w:lineRule="auto"/>
        <w:jc w:val="both"/>
        <w:rPr>
          <w:rFonts w:ascii="Calibri" w:eastAsia="Calibri" w:hAnsi="Calibri" w:cs="Calibri"/>
          <w:b/>
          <w:color w:val="000000"/>
          <w:sz w:val="22"/>
          <w:szCs w:val="22"/>
        </w:rPr>
      </w:pPr>
      <w:bookmarkStart w:id="1" w:name="_heading=h.30j0zll" w:colFirst="0" w:colLast="0"/>
      <w:bookmarkEnd w:id="1"/>
      <w:r>
        <w:rPr>
          <w:rFonts w:ascii="Calibri" w:eastAsia="Calibri" w:hAnsi="Calibri" w:cs="Calibri"/>
          <w:b/>
          <w:color w:val="000000"/>
          <w:sz w:val="22"/>
          <w:szCs w:val="22"/>
        </w:rPr>
        <w:lastRenderedPageBreak/>
        <w:t>DOS RECURSOS ORÇAMENTÁRIOS.</w:t>
      </w:r>
    </w:p>
    <w:p w:rsidR="00862134" w:rsidRDefault="00C041E4">
      <w:pPr>
        <w:keepNext/>
        <w:keepLines/>
        <w:numPr>
          <w:ilvl w:val="1"/>
          <w:numId w:val="3"/>
        </w:numPr>
        <w:pBdr>
          <w:top w:val="nil"/>
          <w:left w:val="nil"/>
          <w:bottom w:val="nil"/>
          <w:right w:val="nil"/>
          <w:between w:val="nil"/>
        </w:pBdr>
        <w:tabs>
          <w:tab w:val="left" w:pos="2070"/>
        </w:tabs>
        <w:spacing w:before="120" w:line="360" w:lineRule="auto"/>
        <w:ind w:right="-30"/>
        <w:jc w:val="both"/>
        <w:rPr>
          <w:rFonts w:ascii="Calibri" w:eastAsia="Calibri" w:hAnsi="Calibri" w:cs="Calibri"/>
          <w:b/>
          <w:color w:val="000000"/>
          <w:sz w:val="22"/>
          <w:szCs w:val="22"/>
        </w:rPr>
      </w:pPr>
      <w:r>
        <w:rPr>
          <w:rFonts w:ascii="Calibri" w:eastAsia="Calibri" w:hAnsi="Calibri" w:cs="Calibri"/>
          <w:color w:val="000000"/>
          <w:sz w:val="22"/>
          <w:szCs w:val="22"/>
        </w:rPr>
        <w:t>De acordo o Decreto 7892/2013, Art. 7º § 2º:</w:t>
      </w:r>
    </w:p>
    <w:p w:rsidR="00862134" w:rsidRDefault="00C041E4">
      <w:pPr>
        <w:keepNext/>
        <w:keepLines/>
        <w:pBdr>
          <w:top w:val="nil"/>
          <w:left w:val="nil"/>
          <w:bottom w:val="nil"/>
          <w:right w:val="nil"/>
          <w:between w:val="nil"/>
        </w:pBdr>
        <w:spacing w:after="120" w:line="360" w:lineRule="auto"/>
        <w:ind w:left="2832" w:right="-30" w:hanging="720"/>
        <w:jc w:val="both"/>
        <w:rPr>
          <w:rFonts w:ascii="Calibri" w:eastAsia="Calibri" w:hAnsi="Calibri" w:cs="Calibri"/>
          <w:i/>
          <w:color w:val="000000"/>
          <w:sz w:val="22"/>
          <w:szCs w:val="22"/>
        </w:rPr>
      </w:pPr>
      <w:r>
        <w:rPr>
          <w:rFonts w:ascii="Calibri" w:eastAsia="Calibri" w:hAnsi="Calibri" w:cs="Calibri"/>
          <w:i/>
          <w:color w:val="000000"/>
          <w:sz w:val="22"/>
          <w:szCs w:val="22"/>
        </w:rPr>
        <w:t>“Na licitação para registro de preços não é necessário indicar a dotação orçamentária, que somente será exigida para a formalização do contrato ou outro instrumento hábil.”</w:t>
      </w:r>
    </w:p>
    <w:p w:rsidR="00862134" w:rsidRDefault="00862134">
      <w:pPr>
        <w:keepNext/>
        <w:keepLines/>
        <w:spacing w:before="120" w:after="120" w:line="360" w:lineRule="auto"/>
        <w:jc w:val="both"/>
        <w:rPr>
          <w:rFonts w:ascii="Calibri" w:eastAsia="Calibri" w:hAnsi="Calibri" w:cs="Calibri"/>
          <w:color w:val="000000"/>
          <w:sz w:val="22"/>
          <w:szCs w:val="22"/>
        </w:rPr>
      </w:pPr>
    </w:p>
    <w:p w:rsidR="00862134" w:rsidRDefault="00C041E4">
      <w:pPr>
        <w:keepNext/>
        <w:keepLines/>
        <w:spacing w:after="360" w:line="360" w:lineRule="auto"/>
        <w:ind w:left="360"/>
        <w:jc w:val="center"/>
        <w:rPr>
          <w:rFonts w:ascii="Calibri" w:eastAsia="Calibri" w:hAnsi="Calibri" w:cs="Calibri"/>
          <w:sz w:val="22"/>
          <w:szCs w:val="22"/>
        </w:rPr>
      </w:pPr>
      <w:r>
        <w:rPr>
          <w:rFonts w:ascii="Calibri" w:eastAsia="Calibri" w:hAnsi="Calibri" w:cs="Calibri"/>
          <w:sz w:val="22"/>
          <w:szCs w:val="22"/>
        </w:rPr>
        <w:t>Niterói, 19 de março de 2020.</w:t>
      </w:r>
    </w:p>
    <w:p w:rsidR="00862134" w:rsidRDefault="00862134">
      <w:pPr>
        <w:keepNext/>
        <w:keepLines/>
        <w:spacing w:after="360" w:line="360" w:lineRule="auto"/>
        <w:ind w:left="360"/>
        <w:jc w:val="center"/>
        <w:rPr>
          <w:rFonts w:ascii="Calibri" w:eastAsia="Calibri" w:hAnsi="Calibri" w:cs="Calibri"/>
          <w:sz w:val="22"/>
          <w:szCs w:val="22"/>
        </w:rPr>
      </w:pPr>
    </w:p>
    <w:p w:rsidR="00862134" w:rsidRDefault="00C041E4">
      <w:pPr>
        <w:keepNext/>
        <w:keepLines/>
        <w:tabs>
          <w:tab w:val="left" w:pos="3740"/>
        </w:tabs>
        <w:spacing w:line="360" w:lineRule="auto"/>
        <w:ind w:right="-81"/>
        <w:jc w:val="center"/>
        <w:rPr>
          <w:rFonts w:ascii="Calibri" w:eastAsia="Calibri" w:hAnsi="Calibri" w:cs="Calibri"/>
          <w:sz w:val="22"/>
          <w:szCs w:val="22"/>
        </w:rPr>
      </w:pPr>
      <w:r>
        <w:rPr>
          <w:rFonts w:ascii="Calibri" w:eastAsia="Calibri" w:hAnsi="Calibri" w:cs="Calibri"/>
          <w:sz w:val="22"/>
          <w:szCs w:val="22"/>
        </w:rPr>
        <w:t>____________________________________</w:t>
      </w:r>
    </w:p>
    <w:p w:rsidR="00862134" w:rsidRDefault="00C041E4">
      <w:pPr>
        <w:keepNext/>
        <w:keepLines/>
        <w:spacing w:line="360" w:lineRule="auto"/>
        <w:jc w:val="center"/>
        <w:rPr>
          <w:rFonts w:ascii="Calibri" w:eastAsia="Calibri" w:hAnsi="Calibri" w:cs="Calibri"/>
          <w:sz w:val="22"/>
          <w:szCs w:val="22"/>
        </w:rPr>
      </w:pPr>
      <w:r>
        <w:rPr>
          <w:rFonts w:ascii="Calibri" w:eastAsia="Calibri" w:hAnsi="Calibri" w:cs="Calibri"/>
          <w:sz w:val="22"/>
          <w:szCs w:val="22"/>
        </w:rPr>
        <w:t>Carimbo e assinatura</w:t>
      </w:r>
    </w:p>
    <w:p w:rsidR="00862134" w:rsidRDefault="00862134">
      <w:pPr>
        <w:keepNext/>
        <w:keepLines/>
        <w:spacing w:line="360" w:lineRule="auto"/>
        <w:jc w:val="center"/>
        <w:rPr>
          <w:rFonts w:ascii="Calibri" w:eastAsia="Calibri" w:hAnsi="Calibri" w:cs="Calibri"/>
          <w:color w:val="222222"/>
          <w:sz w:val="22"/>
          <w:szCs w:val="22"/>
          <w:highlight w:val="white"/>
        </w:rPr>
      </w:pPr>
    </w:p>
    <w:p w:rsidR="00862134" w:rsidRDefault="00862134">
      <w:pPr>
        <w:keepNext/>
        <w:keepLines/>
        <w:spacing w:line="360" w:lineRule="auto"/>
        <w:jc w:val="center"/>
        <w:rPr>
          <w:rFonts w:ascii="Calibri" w:eastAsia="Calibri" w:hAnsi="Calibri" w:cs="Calibri"/>
          <w:color w:val="222222"/>
          <w:sz w:val="22"/>
          <w:szCs w:val="22"/>
          <w:highlight w:val="white"/>
        </w:rPr>
      </w:pPr>
    </w:p>
    <w:p w:rsidR="00862134" w:rsidRDefault="00862134">
      <w:pPr>
        <w:keepNext/>
        <w:keepLines/>
        <w:spacing w:before="120" w:after="120" w:line="360" w:lineRule="auto"/>
        <w:jc w:val="both"/>
        <w:rPr>
          <w:rFonts w:ascii="Calibri" w:eastAsia="Calibri" w:hAnsi="Calibri" w:cs="Calibri"/>
          <w:sz w:val="22"/>
          <w:szCs w:val="22"/>
        </w:rPr>
      </w:pPr>
    </w:p>
    <w:p w:rsidR="00862134" w:rsidRDefault="00862134">
      <w:pPr>
        <w:keepNext/>
        <w:keepLines/>
        <w:spacing w:before="120" w:after="120" w:line="360" w:lineRule="auto"/>
        <w:jc w:val="both"/>
        <w:rPr>
          <w:rFonts w:ascii="Calibri" w:eastAsia="Calibri" w:hAnsi="Calibri" w:cs="Calibri"/>
          <w:sz w:val="22"/>
          <w:szCs w:val="22"/>
        </w:rPr>
      </w:pPr>
    </w:p>
    <w:p w:rsidR="00862134" w:rsidRDefault="00C041E4">
      <w:pPr>
        <w:keepNext/>
        <w:keepLines/>
        <w:spacing w:before="120" w:after="120" w:line="360" w:lineRule="auto"/>
        <w:jc w:val="both"/>
        <w:rPr>
          <w:rFonts w:ascii="Calibri" w:eastAsia="Calibri" w:hAnsi="Calibri" w:cs="Calibri"/>
          <w:sz w:val="22"/>
          <w:szCs w:val="22"/>
        </w:rPr>
      </w:pPr>
      <w:r>
        <w:rPr>
          <w:rFonts w:ascii="Calibri" w:eastAsia="Calibri" w:hAnsi="Calibri" w:cs="Calibri"/>
          <w:sz w:val="22"/>
          <w:szCs w:val="22"/>
        </w:rPr>
        <w:t>Aprovo:</w:t>
      </w:r>
    </w:p>
    <w:p w:rsidR="00862134" w:rsidRDefault="00862134">
      <w:pPr>
        <w:keepNext/>
        <w:keepLines/>
        <w:spacing w:line="360" w:lineRule="auto"/>
        <w:jc w:val="both"/>
        <w:rPr>
          <w:rFonts w:ascii="Calibri" w:eastAsia="Calibri" w:hAnsi="Calibri" w:cs="Calibri"/>
          <w:sz w:val="22"/>
          <w:szCs w:val="22"/>
        </w:rPr>
      </w:pPr>
    </w:p>
    <w:p w:rsidR="00862134" w:rsidRDefault="00862134">
      <w:pPr>
        <w:keepNext/>
        <w:keepLines/>
        <w:spacing w:line="360" w:lineRule="auto"/>
        <w:jc w:val="both"/>
        <w:rPr>
          <w:rFonts w:ascii="Calibri" w:eastAsia="Calibri" w:hAnsi="Calibri" w:cs="Calibri"/>
          <w:sz w:val="22"/>
          <w:szCs w:val="22"/>
        </w:rPr>
      </w:pPr>
    </w:p>
    <w:p w:rsidR="00862134" w:rsidRDefault="00C041E4">
      <w:pPr>
        <w:keepNext/>
        <w:keepLines/>
        <w:tabs>
          <w:tab w:val="left" w:pos="1780"/>
        </w:tabs>
        <w:spacing w:line="360" w:lineRule="auto"/>
        <w:ind w:right="-81"/>
        <w:jc w:val="center"/>
        <w:rPr>
          <w:rFonts w:ascii="Calibri" w:eastAsia="Calibri" w:hAnsi="Calibri" w:cs="Calibri"/>
          <w:sz w:val="22"/>
          <w:szCs w:val="22"/>
        </w:rPr>
      </w:pPr>
      <w:r>
        <w:rPr>
          <w:rFonts w:ascii="Calibri" w:eastAsia="Calibri" w:hAnsi="Calibri" w:cs="Calibri"/>
          <w:sz w:val="22"/>
          <w:szCs w:val="22"/>
        </w:rPr>
        <w:t>___________________________________</w:t>
      </w:r>
    </w:p>
    <w:p w:rsidR="00862134" w:rsidRDefault="00862134">
      <w:pPr>
        <w:keepNext/>
        <w:keepLines/>
        <w:tabs>
          <w:tab w:val="left" w:pos="2020"/>
        </w:tabs>
        <w:spacing w:line="360" w:lineRule="auto"/>
        <w:jc w:val="center"/>
        <w:rPr>
          <w:rFonts w:ascii="Calibri" w:eastAsia="Calibri" w:hAnsi="Calibri" w:cs="Calibri"/>
          <w:sz w:val="22"/>
          <w:szCs w:val="22"/>
        </w:rPr>
      </w:pPr>
    </w:p>
    <w:p w:rsidR="00862134" w:rsidRDefault="00C041E4">
      <w:pPr>
        <w:keepNext/>
        <w:keepLines/>
        <w:spacing w:line="360" w:lineRule="auto"/>
        <w:jc w:val="center"/>
        <w:rPr>
          <w:rFonts w:ascii="Calibri" w:eastAsia="Calibri" w:hAnsi="Calibri" w:cs="Calibri"/>
          <w:sz w:val="22"/>
          <w:szCs w:val="22"/>
        </w:rPr>
      </w:pPr>
      <w:r>
        <w:rPr>
          <w:rFonts w:ascii="Calibri" w:eastAsia="Calibri" w:hAnsi="Calibri" w:cs="Calibri"/>
          <w:sz w:val="22"/>
          <w:szCs w:val="22"/>
        </w:rPr>
        <w:t>Pró-Reitora de Administração</w:t>
      </w:r>
    </w:p>
    <w:p w:rsidR="00862134" w:rsidRDefault="00862134">
      <w:pPr>
        <w:keepNext/>
        <w:keepLines/>
        <w:spacing w:line="360" w:lineRule="auto"/>
        <w:jc w:val="center"/>
        <w:rPr>
          <w:rFonts w:ascii="Calibri" w:eastAsia="Calibri" w:hAnsi="Calibri" w:cs="Calibri"/>
          <w:color w:val="000000"/>
          <w:sz w:val="22"/>
          <w:szCs w:val="22"/>
        </w:rPr>
      </w:pPr>
    </w:p>
    <w:sectPr w:rsidR="00862134" w:rsidSect="00862134">
      <w:headerReference w:type="default" r:id="rId12"/>
      <w:footerReference w:type="default" r:id="rId13"/>
      <w:pgSz w:w="11906" w:h="16838"/>
      <w:pgMar w:top="1440" w:right="1080" w:bottom="1440" w:left="1080" w:header="170"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8AD" w:rsidRDefault="00AA78AD" w:rsidP="00862134">
      <w:r>
        <w:separator/>
      </w:r>
    </w:p>
  </w:endnote>
  <w:endnote w:type="continuationSeparator" w:id="1">
    <w:p w:rsidR="00AA78AD" w:rsidRDefault="00AA78AD" w:rsidP="00862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iberation Sans">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Ecofont_Spranq_eco_Sans">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tarSymbol">
    <w:panose1 w:val="00000000000000000000"/>
    <w:charset w:val="00"/>
    <w:family w:val="roman"/>
    <w:notTrueType/>
    <w:pitch w:val="default"/>
    <w:sig w:usb0="00000000" w:usb1="00000000" w:usb2="00000000" w:usb3="00000000" w:csb0="00000000" w:csb1="00000000"/>
  </w:font>
  <w:font w:name="OpenSymbol">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134" w:rsidRDefault="00C041E4">
    <w:pPr>
      <w:pBdr>
        <w:top w:val="nil"/>
        <w:left w:val="nil"/>
        <w:bottom w:val="nil"/>
        <w:right w:val="nil"/>
        <w:between w:val="nil"/>
      </w:pBdr>
      <w:tabs>
        <w:tab w:val="center" w:pos="4252"/>
        <w:tab w:val="right" w:pos="8504"/>
      </w:tabs>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____________________________________________________________________</w:t>
    </w:r>
  </w:p>
  <w:p w:rsidR="00862134" w:rsidRDefault="00C041E4">
    <w:pPr>
      <w:pBdr>
        <w:top w:val="nil"/>
        <w:left w:val="nil"/>
        <w:bottom w:val="nil"/>
        <w:right w:val="nil"/>
        <w:between w:val="nil"/>
      </w:pBdr>
      <w:tabs>
        <w:tab w:val="center" w:pos="4252"/>
        <w:tab w:val="right" w:pos="8504"/>
      </w:tabs>
      <w:jc w:val="center"/>
      <w:rPr>
        <w:rFonts w:cs="Arial"/>
        <w:i/>
        <w:color w:val="000000"/>
        <w:szCs w:val="20"/>
      </w:rPr>
    </w:pPr>
    <w:r>
      <w:rPr>
        <w:rFonts w:cs="Arial"/>
        <w:color w:val="000000"/>
        <w:sz w:val="12"/>
        <w:szCs w:val="12"/>
      </w:rPr>
      <w:t>Termo de Referência Serviço de Roçada</w:t>
    </w:r>
    <w:r>
      <w:rPr>
        <w:rFonts w:cs="Arial"/>
        <w:color w:val="000000"/>
        <w:sz w:val="12"/>
        <w:szCs w:val="12"/>
      </w:rPr>
      <w:tab/>
    </w:r>
    <w:r>
      <w:rPr>
        <w:rFonts w:cs="Arial"/>
        <w:color w:val="000000"/>
        <w:sz w:val="12"/>
        <w:szCs w:val="12"/>
      </w:rPr>
      <w:tab/>
    </w:r>
    <w:r>
      <w:rPr>
        <w:rFonts w:ascii="Verdana" w:eastAsia="Verdana" w:hAnsi="Verdana" w:cs="Verdana"/>
        <w:color w:val="000000"/>
        <w:sz w:val="16"/>
        <w:szCs w:val="16"/>
      </w:rPr>
      <w:t xml:space="preserve">Pág. </w:t>
    </w:r>
    <w:r w:rsidR="00B37612">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sidR="00B37612">
      <w:rPr>
        <w:rFonts w:ascii="Verdana" w:eastAsia="Verdana" w:hAnsi="Verdana" w:cs="Verdana"/>
        <w:color w:val="000000"/>
        <w:sz w:val="16"/>
        <w:szCs w:val="16"/>
      </w:rPr>
      <w:fldChar w:fldCharType="separate"/>
    </w:r>
    <w:r w:rsidR="001826A7">
      <w:rPr>
        <w:rFonts w:ascii="Verdana" w:eastAsia="Verdana" w:hAnsi="Verdana" w:cs="Verdana"/>
        <w:noProof/>
        <w:color w:val="000000"/>
        <w:sz w:val="16"/>
        <w:szCs w:val="16"/>
      </w:rPr>
      <w:t>1</w:t>
    </w:r>
    <w:r w:rsidR="00B37612">
      <w:rPr>
        <w:rFonts w:ascii="Verdana" w:eastAsia="Verdana" w:hAnsi="Verdana" w:cs="Verdana"/>
        <w:color w:val="000000"/>
        <w:sz w:val="16"/>
        <w:szCs w:val="16"/>
      </w:rPr>
      <w:fldChar w:fldCharType="end"/>
    </w:r>
    <w:r>
      <w:rPr>
        <w:rFonts w:ascii="Verdana" w:eastAsia="Verdana" w:hAnsi="Verdana" w:cs="Verdana"/>
        <w:color w:val="000000"/>
        <w:sz w:val="16"/>
        <w:szCs w:val="16"/>
      </w:rPr>
      <w:t>/</w:t>
    </w:r>
    <w:r w:rsidR="00B37612">
      <w:rPr>
        <w:rFonts w:ascii="Verdana" w:eastAsia="Verdana" w:hAnsi="Verdana" w:cs="Verdana"/>
        <w:color w:val="000000"/>
        <w:sz w:val="16"/>
        <w:szCs w:val="16"/>
      </w:rPr>
      <w:fldChar w:fldCharType="begin"/>
    </w:r>
    <w:r>
      <w:rPr>
        <w:rFonts w:ascii="Verdana" w:eastAsia="Verdana" w:hAnsi="Verdana" w:cs="Verdana"/>
        <w:color w:val="000000"/>
        <w:sz w:val="16"/>
        <w:szCs w:val="16"/>
      </w:rPr>
      <w:instrText>NUMPAGES</w:instrText>
    </w:r>
    <w:r w:rsidR="00B37612">
      <w:rPr>
        <w:rFonts w:ascii="Verdana" w:eastAsia="Verdana" w:hAnsi="Verdana" w:cs="Verdana"/>
        <w:color w:val="000000"/>
        <w:sz w:val="16"/>
        <w:szCs w:val="16"/>
      </w:rPr>
      <w:fldChar w:fldCharType="separate"/>
    </w:r>
    <w:r w:rsidR="001826A7">
      <w:rPr>
        <w:rFonts w:ascii="Verdana" w:eastAsia="Verdana" w:hAnsi="Verdana" w:cs="Verdana"/>
        <w:noProof/>
        <w:color w:val="000000"/>
        <w:sz w:val="16"/>
        <w:szCs w:val="16"/>
      </w:rPr>
      <w:t>28</w:t>
    </w:r>
    <w:r w:rsidR="00B37612">
      <w:rPr>
        <w:rFonts w:ascii="Verdana" w:eastAsia="Verdana" w:hAnsi="Verdana" w:cs="Verdana"/>
        <w:color w:val="000000"/>
        <w:sz w:val="16"/>
        <w:szCs w:val="16"/>
      </w:rPr>
      <w:fldChar w:fldCharType="end"/>
    </w:r>
  </w:p>
  <w:p w:rsidR="00862134" w:rsidRDefault="00862134">
    <w:pPr>
      <w:pBdr>
        <w:top w:val="nil"/>
        <w:left w:val="nil"/>
        <w:bottom w:val="nil"/>
        <w:right w:val="nil"/>
        <w:between w:val="nil"/>
      </w:pBdr>
      <w:tabs>
        <w:tab w:val="center" w:pos="4252"/>
        <w:tab w:val="right" w:pos="8504"/>
      </w:tabs>
      <w:rPr>
        <w:rFonts w:cs="Arial"/>
        <w:color w:val="000000"/>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8AD" w:rsidRDefault="00AA78AD" w:rsidP="00862134">
      <w:r>
        <w:separator/>
      </w:r>
    </w:p>
  </w:footnote>
  <w:footnote w:type="continuationSeparator" w:id="1">
    <w:p w:rsidR="00AA78AD" w:rsidRDefault="00AA78AD" w:rsidP="008621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134" w:rsidRDefault="00862134">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862134" w:rsidRDefault="00862134">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862134" w:rsidRDefault="00C041E4">
    <w:pPr>
      <w:pBdr>
        <w:top w:val="nil"/>
        <w:left w:val="nil"/>
        <w:bottom w:val="nil"/>
        <w:right w:val="nil"/>
        <w:between w:val="nil"/>
      </w:pBdr>
      <w:tabs>
        <w:tab w:val="center" w:pos="4252"/>
        <w:tab w:val="right" w:pos="8504"/>
      </w:tabs>
      <w:jc w:val="center"/>
      <w:rPr>
        <w:rFonts w:ascii="Verdana" w:eastAsia="Verdana" w:hAnsi="Verdana" w:cs="Verdana"/>
        <w:color w:val="000000"/>
        <w:sz w:val="16"/>
        <w:szCs w:val="16"/>
      </w:rPr>
    </w:pPr>
    <w:r>
      <w:rPr>
        <w:rFonts w:ascii="Verdana" w:eastAsia="Verdana" w:hAnsi="Verdana" w:cs="Verdana"/>
        <w:color w:val="000000"/>
        <w:sz w:val="16"/>
        <w:szCs w:val="16"/>
      </w:rPr>
      <w:t>Fls.__________</w:t>
    </w:r>
    <w:r>
      <w:rPr>
        <w:noProof/>
      </w:rPr>
      <w:drawing>
        <wp:anchor distT="0" distB="0" distL="114300" distR="114300" simplePos="0" relativeHeight="251658240" behindDoc="0" locked="0" layoutInCell="1" allowOverlap="1">
          <wp:simplePos x="0" y="0"/>
          <wp:positionH relativeFrom="column">
            <wp:posOffset>5346700</wp:posOffset>
          </wp:positionH>
          <wp:positionV relativeFrom="paragraph">
            <wp:posOffset>71755</wp:posOffset>
          </wp:positionV>
          <wp:extent cx="842010" cy="417195"/>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42010" cy="417195"/>
                  </a:xfrm>
                  <a:prstGeom prst="rect">
                    <a:avLst/>
                  </a:prstGeom>
                  <a:ln/>
                </pic:spPr>
              </pic:pic>
            </a:graphicData>
          </a:graphic>
        </wp:anchor>
      </w:drawing>
    </w:r>
  </w:p>
  <w:p w:rsidR="00862134" w:rsidRDefault="00C041E4">
    <w:pPr>
      <w:pBdr>
        <w:top w:val="nil"/>
        <w:left w:val="nil"/>
        <w:bottom w:val="nil"/>
        <w:right w:val="nil"/>
        <w:between w:val="nil"/>
      </w:pBdr>
      <w:tabs>
        <w:tab w:val="center" w:pos="4252"/>
        <w:tab w:val="right" w:pos="8504"/>
      </w:tabs>
      <w:jc w:val="center"/>
      <w:rPr>
        <w:rFonts w:cs="Arial"/>
        <w:color w:val="000000"/>
        <w:szCs w:val="20"/>
      </w:rPr>
    </w:pPr>
    <w:r>
      <w:rPr>
        <w:rFonts w:ascii="Verdana" w:eastAsia="Verdana" w:hAnsi="Verdana" w:cs="Verdana"/>
        <w:color w:val="000000"/>
        <w:sz w:val="16"/>
        <w:szCs w:val="16"/>
      </w:rPr>
      <w:t>Processo n.º 23069.000475/2020-69</w:t>
    </w:r>
    <w:r>
      <w:rPr>
        <w:noProof/>
      </w:rPr>
      <w:drawing>
        <wp:anchor distT="0" distB="0" distL="114300" distR="114300" simplePos="0" relativeHeight="251659264" behindDoc="0" locked="0" layoutInCell="1" allowOverlap="1">
          <wp:simplePos x="0" y="0"/>
          <wp:positionH relativeFrom="column">
            <wp:posOffset>11431</wp:posOffset>
          </wp:positionH>
          <wp:positionV relativeFrom="paragraph">
            <wp:posOffset>38100</wp:posOffset>
          </wp:positionV>
          <wp:extent cx="685800" cy="370840"/>
          <wp:effectExtent l="0" t="0" r="0" b="0"/>
          <wp:wrapNone/>
          <wp:docPr id="8" name="image2.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lip-art&#10;&#10;Descrição gerada automaticamente"/>
                  <pic:cNvPicPr preferRelativeResize="0"/>
                </pic:nvPicPr>
                <pic:blipFill>
                  <a:blip r:embed="rId2"/>
                  <a:srcRect/>
                  <a:stretch>
                    <a:fillRect/>
                  </a:stretch>
                </pic:blipFill>
                <pic:spPr>
                  <a:xfrm>
                    <a:off x="0" y="0"/>
                    <a:ext cx="685800" cy="37084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5EB"/>
    <w:multiLevelType w:val="multilevel"/>
    <w:tmpl w:val="C2E2FA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0F6633B"/>
    <w:multiLevelType w:val="multilevel"/>
    <w:tmpl w:val="20884566"/>
    <w:lvl w:ilvl="0">
      <w:start w:val="1"/>
      <w:numFmt w:val="decimal"/>
      <w:lvlText w:val="%1"/>
      <w:lvlJc w:val="left"/>
      <w:pPr>
        <w:ind w:left="360" w:hanging="360"/>
      </w:pPr>
      <w:rPr>
        <w:b w:val="0"/>
        <w:color w:val="000000"/>
      </w:rPr>
    </w:lvl>
    <w:lvl w:ilvl="1">
      <w:start w:val="2"/>
      <w:numFmt w:val="decimal"/>
      <w:lvlText w:val="%1.%2"/>
      <w:lvlJc w:val="left"/>
      <w:pPr>
        <w:ind w:left="360" w:hanging="36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2">
    <w:nsid w:val="3CE55BE8"/>
    <w:multiLevelType w:val="multilevel"/>
    <w:tmpl w:val="418C01D2"/>
    <w:lvl w:ilvl="0">
      <w:start w:val="10"/>
      <w:numFmt w:val="decimal"/>
      <w:lvlText w:val="%1."/>
      <w:lvlJc w:val="left"/>
      <w:pPr>
        <w:ind w:left="586" w:hanging="444"/>
      </w:pPr>
      <w:rPr>
        <w:b/>
      </w:rPr>
    </w:lvl>
    <w:lvl w:ilvl="1">
      <w:start w:val="1"/>
      <w:numFmt w:val="decimal"/>
      <w:lvlText w:val="%1.%2."/>
      <w:lvlJc w:val="left"/>
      <w:pPr>
        <w:ind w:left="444" w:hanging="444"/>
      </w:pPr>
      <w:rPr>
        <w:b w:val="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strike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464C1034"/>
    <w:multiLevelType w:val="multilevel"/>
    <w:tmpl w:val="AC8E391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960C56"/>
    <w:multiLevelType w:val="multilevel"/>
    <w:tmpl w:val="F6468840"/>
    <w:lvl w:ilvl="0">
      <w:start w:val="1"/>
      <w:numFmt w:val="decimal"/>
      <w:lvlText w:val="%1."/>
      <w:lvlJc w:val="left"/>
      <w:pPr>
        <w:ind w:left="360" w:hanging="360"/>
      </w:pPr>
    </w:lvl>
    <w:lvl w:ilvl="1">
      <w:start w:val="1"/>
      <w:numFmt w:val="decimal"/>
      <w:lvlText w:val="%1.%2."/>
      <w:lvlJc w:val="left"/>
      <w:pPr>
        <w:ind w:left="432" w:hanging="432"/>
      </w:pPr>
      <w:rPr>
        <w:rFonts w:ascii="Arial" w:eastAsia="Arial" w:hAnsi="Arial" w:cs="Arial"/>
        <w:b w:val="0"/>
        <w:i w:val="0"/>
        <w:color w:val="000000"/>
        <w:sz w:val="18"/>
        <w:szCs w:val="18"/>
      </w:rPr>
    </w:lvl>
    <w:lvl w:ilvl="2">
      <w:start w:val="1"/>
      <w:numFmt w:val="decimal"/>
      <w:lvlText w:val="%1.%2.%3."/>
      <w:lvlJc w:val="left"/>
      <w:pPr>
        <w:ind w:left="504" w:hanging="504"/>
      </w:pPr>
      <w:rPr>
        <w:rFonts w:ascii="Calibri" w:eastAsia="Calibri" w:hAnsi="Calibri" w:cs="Calibri"/>
        <w:b w:val="0"/>
        <w:sz w:val="22"/>
        <w:szCs w:val="22"/>
      </w:rPr>
    </w:lvl>
    <w:lvl w:ilvl="3">
      <w:start w:val="1"/>
      <w:numFmt w:val="decimal"/>
      <w:lvlText w:val="%1.%2.%3.%4."/>
      <w:lvlJc w:val="left"/>
      <w:pPr>
        <w:ind w:left="284" w:hanging="284"/>
      </w:pPr>
      <w:rPr>
        <w:b w:val="0"/>
        <w:i w:val="0"/>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C4C333D"/>
    <w:multiLevelType w:val="multilevel"/>
    <w:tmpl w:val="E940030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862134"/>
    <w:rsid w:val="001826A7"/>
    <w:rsid w:val="00862134"/>
    <w:rsid w:val="00A75A05"/>
    <w:rsid w:val="00AA78AD"/>
    <w:rsid w:val="00B37612"/>
    <w:rsid w:val="00C041E4"/>
    <w:rsid w:val="00FE1D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spacing w:before="240" w:after="60"/>
      <w:ind w:left="2160" w:hanging="18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spacing w:before="240" w:after="60"/>
      <w:ind w:left="2880" w:hanging="3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spacing w:before="240" w:after="60"/>
      <w:ind w:left="3600" w:hanging="360"/>
      <w:outlineLvl w:val="4"/>
    </w:pPr>
    <w:rPr>
      <w:rFonts w:cs="Arial"/>
      <w:sz w:val="22"/>
      <w:szCs w:val="20"/>
      <w:lang w:eastAsia="zh-CN"/>
    </w:rPr>
  </w:style>
  <w:style w:type="paragraph" w:styleId="Ttulo6">
    <w:name w:val="heading 6"/>
    <w:basedOn w:val="Normal"/>
    <w:next w:val="Normal"/>
    <w:link w:val="Ttulo6Char"/>
    <w:qFormat/>
    <w:rsid w:val="006314E9"/>
    <w:pPr>
      <w:spacing w:before="240" w:after="60"/>
      <w:ind w:left="4320" w:hanging="180"/>
      <w:outlineLvl w:val="5"/>
    </w:pPr>
    <w:rPr>
      <w:rFonts w:cs="Arial"/>
      <w:i/>
      <w:sz w:val="22"/>
      <w:szCs w:val="20"/>
      <w:lang w:eastAsia="zh-CN"/>
    </w:rPr>
  </w:style>
  <w:style w:type="paragraph" w:styleId="Ttulo7">
    <w:name w:val="heading 7"/>
    <w:basedOn w:val="Normal"/>
    <w:next w:val="Normal"/>
    <w:link w:val="Ttulo7Char"/>
    <w:qFormat/>
    <w:rsid w:val="006314E9"/>
    <w:pPr>
      <w:spacing w:before="240" w:after="60"/>
      <w:ind w:left="5040" w:hanging="360"/>
      <w:outlineLvl w:val="6"/>
    </w:pPr>
    <w:rPr>
      <w:rFonts w:cs="Arial"/>
      <w:szCs w:val="20"/>
      <w:lang w:eastAsia="zh-CN"/>
    </w:rPr>
  </w:style>
  <w:style w:type="paragraph" w:styleId="Ttulo8">
    <w:name w:val="heading 8"/>
    <w:basedOn w:val="Normal"/>
    <w:next w:val="Normal"/>
    <w:link w:val="Ttulo8Char"/>
    <w:qFormat/>
    <w:rsid w:val="006314E9"/>
    <w:pPr>
      <w:spacing w:before="240" w:after="60"/>
      <w:ind w:left="5760" w:hanging="360"/>
      <w:outlineLvl w:val="7"/>
    </w:pPr>
    <w:rPr>
      <w:rFonts w:cs="Arial"/>
      <w:i/>
      <w:szCs w:val="20"/>
      <w:lang w:eastAsia="zh-CN"/>
    </w:rPr>
  </w:style>
  <w:style w:type="paragraph" w:styleId="Ttulo9">
    <w:name w:val="heading 9"/>
    <w:basedOn w:val="Normal"/>
    <w:next w:val="Normal"/>
    <w:link w:val="Ttulo9Char"/>
    <w:qFormat/>
    <w:rsid w:val="006314E9"/>
    <w:pPr>
      <w:spacing w:before="240" w:after="60"/>
      <w:ind w:left="6480" w:hanging="18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862134"/>
  </w:style>
  <w:style w:type="table" w:customStyle="1" w:styleId="TableNormal">
    <w:name w:val="Table Normal"/>
    <w:rsid w:val="00862134"/>
    <w:tblPr>
      <w:tblCellMar>
        <w:top w:w="0" w:type="dxa"/>
        <w:left w:w="0" w:type="dxa"/>
        <w:bottom w:w="0" w:type="dxa"/>
        <w:right w:w="0" w:type="dxa"/>
      </w:tblCellMar>
    </w:tbl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
    <w:rsid w:val="000D390A"/>
    <w:rPr>
      <w:b/>
      <w:color w:val="000000"/>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99"/>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ind w:left="360" w:hanging="360"/>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
    <w:name w:val="Nivel1"/>
    <w:basedOn w:val="Ttulo1"/>
    <w:link w:val="Nivel1Char"/>
    <w:qFormat/>
    <w:rsid w:val="000D390A"/>
    <w:pPr>
      <w:spacing w:before="480" w:line="276" w:lineRule="auto"/>
      <w:ind w:left="586" w:hanging="444"/>
      <w:jc w:val="both"/>
    </w:pPr>
    <w:rPr>
      <w:rFonts w:ascii="Arial" w:hAnsi="Arial"/>
      <w:b/>
      <w:color w:val="000000"/>
      <w:sz w:val="20"/>
      <w:szCs w:val="20"/>
    </w:rPr>
  </w:style>
  <w:style w:type="paragraph" w:styleId="Reviso">
    <w:name w:val="Revision"/>
    <w:uiPriority w:val="99"/>
    <w:semiHidden/>
    <w:rsid w:val="00656F07"/>
    <w:pPr>
      <w:suppressAutoHyphens/>
    </w:pPr>
    <w:rPr>
      <w:rFonts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iPriority w:val="39"/>
    <w:unhideWhenUsed/>
    <w:rsid w:val="005006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tabs>
        <w:tab w:val="num" w:pos="360"/>
        <w:tab w:val="left" w:pos="567"/>
        <w:tab w:val="num" w:pos="720"/>
      </w:tabs>
      <w:suppressAutoHyphens w:val="0"/>
      <w:ind w:left="720" w:hanging="72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tabs>
        <w:tab w:val="num" w:pos="1440"/>
      </w:tabs>
      <w:spacing w:before="120" w:after="120" w:line="276" w:lineRule="auto"/>
      <w:ind w:left="1440" w:hanging="720"/>
      <w:jc w:val="both"/>
    </w:pPr>
    <w:rPr>
      <w:rFonts w:ascii="Ecofont_Spranq_eco_Sans" w:eastAsia="Arial Unicode MS" w:hAnsi="Ecofont_Spranq_eco_Sans"/>
    </w:rPr>
  </w:style>
  <w:style w:type="paragraph" w:customStyle="1" w:styleId="Nivel10">
    <w:name w:val="Nivel 1"/>
    <w:basedOn w:val="Nivel2"/>
    <w:next w:val="Nivel2"/>
    <w:qFormat/>
    <w:rsid w:val="001B3F02"/>
    <w:pPr>
      <w:tabs>
        <w:tab w:val="num" w:pos="360"/>
      </w:tabs>
      <w:ind w:left="720" w:hanging="432"/>
    </w:pPr>
    <w:rPr>
      <w:b/>
    </w:rPr>
  </w:style>
  <w:style w:type="paragraph" w:customStyle="1" w:styleId="Nivel3">
    <w:name w:val="Nivel 3"/>
    <w:basedOn w:val="Nivel2"/>
    <w:qFormat/>
    <w:rsid w:val="001B3F02"/>
    <w:pPr>
      <w:numPr>
        <w:ilvl w:val="2"/>
      </w:numPr>
      <w:tabs>
        <w:tab w:val="num" w:pos="360"/>
        <w:tab w:val="num" w:pos="1440"/>
      </w:tabs>
      <w:ind w:left="2160" w:hanging="180"/>
    </w:pPr>
    <w:rPr>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rFonts w:ascii="Times New Roman" w:hAnsi="Times New Roman" w:cs="Times New Roman"/>
      <w:b/>
      <w:sz w:val="24"/>
      <w:lang w:eastAsia="zh-CN"/>
    </w:rPr>
  </w:style>
  <w:style w:type="character" w:customStyle="1" w:styleId="Ttulo4Char">
    <w:name w:val="Título 4 Char"/>
    <w:basedOn w:val="Fontepargpadro"/>
    <w:link w:val="Ttulo4"/>
    <w:rsid w:val="006314E9"/>
    <w:rPr>
      <w:rFonts w:ascii="Times New Roman" w:hAnsi="Times New Roman" w:cs="Times New Roman"/>
      <w:b/>
      <w:i/>
      <w:sz w:val="24"/>
      <w:lang w:eastAsia="zh-CN"/>
    </w:rPr>
  </w:style>
  <w:style w:type="character" w:customStyle="1" w:styleId="Ttulo5Char">
    <w:name w:val="Título 5 Char"/>
    <w:basedOn w:val="Fontepargpadro"/>
    <w:link w:val="Ttulo5"/>
    <w:rsid w:val="006314E9"/>
    <w:rPr>
      <w:sz w:val="22"/>
      <w:lang w:eastAsia="zh-CN"/>
    </w:rPr>
  </w:style>
  <w:style w:type="character" w:customStyle="1" w:styleId="Ttulo6Char">
    <w:name w:val="Título 6 Char"/>
    <w:basedOn w:val="Fontepargpadro"/>
    <w:link w:val="Ttulo6"/>
    <w:rsid w:val="006314E9"/>
    <w:rPr>
      <w:i/>
      <w:sz w:val="22"/>
      <w:lang w:eastAsia="zh-CN"/>
    </w:rPr>
  </w:style>
  <w:style w:type="character" w:customStyle="1" w:styleId="Ttulo7Char">
    <w:name w:val="Título 7 Char"/>
    <w:basedOn w:val="Fontepargpadro"/>
    <w:link w:val="Ttulo7"/>
    <w:rsid w:val="006314E9"/>
    <w:rPr>
      <w:lang w:eastAsia="zh-CN"/>
    </w:rPr>
  </w:style>
  <w:style w:type="character" w:customStyle="1" w:styleId="Ttulo8Char">
    <w:name w:val="Título 8 Char"/>
    <w:basedOn w:val="Fontepargpadro"/>
    <w:link w:val="Ttulo8"/>
    <w:rsid w:val="006314E9"/>
    <w:rPr>
      <w:i/>
      <w:lang w:eastAsia="zh-CN"/>
    </w:rPr>
  </w:style>
  <w:style w:type="character" w:customStyle="1" w:styleId="Ttulo9Char">
    <w:name w:val="Título 9 Char"/>
    <w:basedOn w:val="Fontepargpadro"/>
    <w:link w:val="Ttulo9"/>
    <w:rsid w:val="006314E9"/>
    <w:rPr>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suppressAutoHyphens/>
      <w:spacing w:after="120"/>
      <w:ind w:left="360" w:hanging="360"/>
      <w:jc w:val="both"/>
    </w:pPr>
    <w:rPr>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tabs>
        <w:tab w:val="left" w:pos="454"/>
        <w:tab w:val="left" w:pos="1134"/>
      </w:tabs>
      <w:suppressAutoHyphens/>
      <w:spacing w:after="120"/>
      <w:ind w:left="360" w:hanging="360"/>
      <w:jc w:val="both"/>
    </w:pPr>
    <w:rPr>
      <w:sz w:val="22"/>
      <w:lang w:eastAsia="zh-CN"/>
    </w:rPr>
  </w:style>
  <w:style w:type="paragraph" w:customStyle="1" w:styleId="SalisAlineaIndent1Arial11">
    <w:name w:val="SalisAlineaIndent1Arial11"/>
    <w:rsid w:val="006314E9"/>
    <w:pPr>
      <w:tabs>
        <w:tab w:val="left" w:pos="360"/>
      </w:tabs>
      <w:suppressAutoHyphens/>
      <w:ind w:left="567"/>
      <w:jc w:val="both"/>
    </w:pPr>
    <w:rPr>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b/>
      <w:sz w:val="22"/>
      <w:lang w:eastAsia="zh-CN"/>
    </w:rPr>
  </w:style>
  <w:style w:type="paragraph" w:customStyle="1" w:styleId="SalisTituloCentralizNegrArial11">
    <w:name w:val="SalisTituloCentralizNegrArial11"/>
    <w:rsid w:val="006314E9"/>
    <w:pPr>
      <w:widowControl w:val="0"/>
      <w:suppressAutoHyphens/>
      <w:jc w:val="center"/>
    </w:pPr>
    <w:rPr>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Normal"/>
    <w:next w:val="Normal"/>
    <w:link w:val="SubttuloChar"/>
    <w:rsid w:val="00862134"/>
    <w:pPr>
      <w:keepNext/>
      <w:spacing w:before="60" w:after="120"/>
      <w:jc w:val="center"/>
    </w:pPr>
    <w:rPr>
      <w:rFonts w:ascii="Liberation Sans" w:eastAsia="Liberation Sans" w:hAnsi="Liberation Sans" w:cs="Liberation Sans"/>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styleId="Recuodecorpodetexto3">
    <w:name w:val="Body Text Indent 3"/>
    <w:basedOn w:val="Normal"/>
    <w:link w:val="Recuodecorpodetexto3Char"/>
    <w:semiHidden/>
    <w:unhideWhenUsed/>
    <w:rsid w:val="00817814"/>
    <w:pPr>
      <w:spacing w:after="120"/>
      <w:ind w:left="283"/>
    </w:pPr>
    <w:rPr>
      <w:sz w:val="16"/>
      <w:szCs w:val="16"/>
    </w:rPr>
  </w:style>
  <w:style w:type="character" w:customStyle="1" w:styleId="Recuodecorpodetexto3Char">
    <w:name w:val="Recuo de corpo de texto 3 Char"/>
    <w:basedOn w:val="Fontepargpadro"/>
    <w:link w:val="Recuodecorpodetexto3"/>
    <w:semiHidden/>
    <w:rsid w:val="00817814"/>
    <w:rPr>
      <w:rFonts w:ascii="Arial" w:hAnsi="Arial" w:cs="Tahoma"/>
      <w:sz w:val="16"/>
      <w:szCs w:val="16"/>
    </w:rPr>
  </w:style>
  <w:style w:type="character" w:customStyle="1" w:styleId="PargrafodaListaChar">
    <w:name w:val="Parágrafo da Lista Char"/>
    <w:link w:val="PargrafodaLista"/>
    <w:locked/>
    <w:rsid w:val="00817814"/>
    <w:rPr>
      <w:rFonts w:ascii="Arial" w:hAnsi="Arial" w:cs="Tahoma"/>
      <w:szCs w:val="24"/>
    </w:rPr>
  </w:style>
  <w:style w:type="character" w:customStyle="1" w:styleId="MenoPendente3">
    <w:name w:val="Menção Pendente3"/>
    <w:basedOn w:val="Fontepargpadro"/>
    <w:uiPriority w:val="99"/>
    <w:semiHidden/>
    <w:unhideWhenUsed/>
    <w:rsid w:val="00982343"/>
    <w:rPr>
      <w:color w:val="605E5C"/>
      <w:shd w:val="clear" w:color="auto" w:fill="E1DFDD"/>
    </w:rPr>
  </w:style>
  <w:style w:type="table" w:customStyle="1" w:styleId="a">
    <w:basedOn w:val="TableNormal"/>
    <w:rsid w:val="00862134"/>
    <w:tblPr>
      <w:tblStyleRowBandSize w:val="1"/>
      <w:tblStyleColBandSize w:val="1"/>
      <w:tblCellMar>
        <w:top w:w="0" w:type="dxa"/>
        <w:left w:w="70" w:type="dxa"/>
        <w:bottom w:w="0" w:type="dxa"/>
        <w:right w:w="70" w:type="dxa"/>
      </w:tblCellMar>
    </w:tblPr>
  </w:style>
  <w:style w:type="table" w:customStyle="1" w:styleId="a0">
    <w:basedOn w:val="TableNormal"/>
    <w:rsid w:val="00862134"/>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1">
    <w:basedOn w:val="TableNormal"/>
    <w:rsid w:val="00862134"/>
    <w:tblPr>
      <w:tblStyleRowBandSize w:val="1"/>
      <w:tblStyleColBandSize w:val="1"/>
      <w:tblCellMar>
        <w:top w:w="75" w:type="dxa"/>
        <w:left w:w="75" w:type="dxa"/>
        <w:bottom w:w="75" w:type="dxa"/>
        <w:right w:w="75" w:type="dxa"/>
      </w:tblCellMar>
    </w:tblPr>
  </w:style>
  <w:style w:type="table" w:customStyle="1" w:styleId="a2">
    <w:basedOn w:val="TableNormal"/>
    <w:rsid w:val="00862134"/>
    <w:tblPr>
      <w:tblStyleRowBandSize w:val="1"/>
      <w:tblStyleColBandSize w:val="1"/>
      <w:tblCellMar>
        <w:top w:w="75" w:type="dxa"/>
        <w:left w:w="75" w:type="dxa"/>
        <w:bottom w:w="75" w:type="dxa"/>
        <w:right w:w="7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dmbi.cma.soma@id.uff.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xa894UwYhGZhcEnFrP6E4tlL2Q==">AMUW2mWsqKDLhnQOzUh2FeUKX6vSI5PFOte2p3kd56jRXEZhKNkv5DRko543t4/+spgQnBnP9NEpuRBCMdW4QG+z/ib2gjFGZfacvP+m6iepWse5N/HUbWniMdbn875Z1dpRNzxwGCuE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9102</Words>
  <Characters>49157</Characters>
  <Application>Microsoft Office Word</Application>
  <DocSecurity>0</DocSecurity>
  <Lines>409</Lines>
  <Paragraphs>116</Paragraphs>
  <ScaleCrop>false</ScaleCrop>
  <Company/>
  <LinksUpToDate>false</LinksUpToDate>
  <CharactersWithSpaces>58143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Henrique</cp:lastModifiedBy>
  <cp:revision>4</cp:revision>
  <dcterms:created xsi:type="dcterms:W3CDTF">2020-04-13T14:12:00Z</dcterms:created>
  <dcterms:modified xsi:type="dcterms:W3CDTF">2020-04-13T17:22:00Z</dcterms:modified>
</cp:coreProperties>
</file>