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65CC5" w14:textId="77777777" w:rsidR="00703EDB" w:rsidRPr="006E5F82" w:rsidRDefault="00D13DC6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6E5F82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D1772C3" wp14:editId="379A9B40">
            <wp:simplePos x="0" y="0"/>
            <wp:positionH relativeFrom="column">
              <wp:posOffset>2695575</wp:posOffset>
            </wp:positionH>
            <wp:positionV relativeFrom="paragraph">
              <wp:posOffset>37465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6E5F82">
        <w:rPr>
          <w:rFonts w:asciiTheme="minorHAnsi" w:hAnsiTheme="minorHAnsi" w:cstheme="minorHAnsi"/>
          <w:sz w:val="20"/>
        </w:rPr>
        <w:t xml:space="preserve">Das </w:t>
      </w:r>
    </w:p>
    <w:p w14:paraId="6FD1FC55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65CA3200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18ED2436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5C92E8E8" w14:textId="77777777" w:rsidR="00156187" w:rsidRPr="006E5F82" w:rsidRDefault="00156187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0AFDFC74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</w:p>
    <w:p w14:paraId="4CCA9E65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SERVIÇO PÚBLICO FEDERAL</w:t>
      </w:r>
    </w:p>
    <w:p w14:paraId="142B61A2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MINISTÉRIO DA EDUCAÇÃO</w:t>
      </w:r>
    </w:p>
    <w:p w14:paraId="5F4D4EA1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UNIVERSIDADE FEDERAL FLUMINENSE</w:t>
      </w:r>
    </w:p>
    <w:p w14:paraId="33CE5AF8" w14:textId="77777777" w:rsidR="00703EDB" w:rsidRPr="006E5F82" w:rsidRDefault="00313CC2" w:rsidP="00703EDB">
      <w:pPr>
        <w:jc w:val="center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  <w:b/>
        </w:rPr>
        <w:t>PRÓ</w:t>
      </w:r>
      <w:r w:rsidR="0051176A" w:rsidRPr="006E5F82">
        <w:rPr>
          <w:rFonts w:asciiTheme="minorHAnsi" w:hAnsiTheme="minorHAnsi" w:cstheme="minorHAnsi"/>
          <w:b/>
        </w:rPr>
        <w:t>-</w:t>
      </w:r>
      <w:r w:rsidRPr="006E5F82">
        <w:rPr>
          <w:rFonts w:asciiTheme="minorHAnsi" w:hAnsiTheme="minorHAnsi" w:cstheme="minorHAnsi"/>
          <w:b/>
        </w:rPr>
        <w:t>REITORIA DE ADMINISTRAÇÃO</w:t>
      </w:r>
    </w:p>
    <w:p w14:paraId="0E84A5D4" w14:textId="738A15FD" w:rsidR="00703EDB" w:rsidRPr="006E5F82" w:rsidRDefault="009879C9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Anexo V - </w:t>
      </w:r>
      <w:r w:rsidR="00703EDB" w:rsidRPr="006E5F82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6E5F82">
        <w:rPr>
          <w:rFonts w:asciiTheme="minorHAnsi" w:hAnsiTheme="minorHAnsi" w:cstheme="minorHAnsi"/>
          <w:b w:val="0"/>
          <w:sz w:val="20"/>
        </w:rPr>
        <w:t>20</w:t>
      </w:r>
      <w:r w:rsidR="00826F7A">
        <w:rPr>
          <w:rFonts w:asciiTheme="minorHAnsi" w:hAnsiTheme="minorHAnsi" w:cstheme="minorHAnsi"/>
          <w:b w:val="0"/>
          <w:sz w:val="20"/>
        </w:rPr>
        <w:t>20</w:t>
      </w:r>
      <w:r w:rsidR="00703EDB" w:rsidRPr="006E5F82">
        <w:rPr>
          <w:rFonts w:asciiTheme="minorHAnsi" w:hAnsiTheme="minorHAnsi" w:cstheme="minorHAnsi"/>
          <w:b w:val="0"/>
          <w:sz w:val="20"/>
        </w:rPr>
        <w:t>/</w:t>
      </w:r>
      <w:r w:rsidR="00313CC2" w:rsidRPr="006E5F82">
        <w:rPr>
          <w:rFonts w:asciiTheme="minorHAnsi" w:hAnsiTheme="minorHAnsi" w:cstheme="minorHAnsi"/>
          <w:b w:val="0"/>
          <w:sz w:val="20"/>
        </w:rPr>
        <w:t>AD</w:t>
      </w:r>
      <w:r w:rsidR="00703EDB" w:rsidRPr="006E5F82">
        <w:rPr>
          <w:rFonts w:asciiTheme="minorHAnsi" w:hAnsiTheme="minorHAnsi" w:cstheme="minorHAnsi"/>
          <w:b w:val="0"/>
          <w:sz w:val="20"/>
        </w:rPr>
        <w:t xml:space="preserve"> </w:t>
      </w:r>
    </w:p>
    <w:p w14:paraId="11DA5F4E" w14:textId="77777777" w:rsidR="00703EDB" w:rsidRPr="006E5F82" w:rsidRDefault="00703EDB" w:rsidP="00703EDB">
      <w:pPr>
        <w:pStyle w:val="Corpodetexto"/>
        <w:rPr>
          <w:rFonts w:asciiTheme="minorHAnsi" w:hAnsiTheme="minorHAnsi" w:cstheme="minorHAnsi"/>
          <w:sz w:val="20"/>
        </w:rPr>
      </w:pPr>
    </w:p>
    <w:p w14:paraId="0186EA0A" w14:textId="77777777" w:rsidR="00156187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</w:rPr>
        <w:tab/>
      </w:r>
      <w:r w:rsidRPr="006E5F82">
        <w:rPr>
          <w:rFonts w:asciiTheme="minorHAnsi" w:hAnsiTheme="minorHAnsi" w:cstheme="minorHAnsi"/>
          <w:sz w:val="20"/>
          <w:u w:val="none"/>
        </w:rPr>
        <w:tab/>
      </w:r>
    </w:p>
    <w:p w14:paraId="2FCD25AD" w14:textId="5D9A75E4" w:rsidR="00703EDB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b w:val="0"/>
          <w:bCs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6E5F82">
        <w:rPr>
          <w:rFonts w:asciiTheme="minorHAnsi" w:hAnsiTheme="minorHAnsi" w:cstheme="minorHAnsi"/>
          <w:b w:val="0"/>
          <w:sz w:val="20"/>
          <w:u w:val="none"/>
        </w:rPr>
        <w:t>20</w:t>
      </w:r>
      <w:r w:rsidR="00826F7A">
        <w:rPr>
          <w:rFonts w:asciiTheme="minorHAnsi" w:hAnsiTheme="minorHAnsi" w:cstheme="minorHAnsi"/>
          <w:b w:val="0"/>
          <w:sz w:val="20"/>
          <w:u w:val="none"/>
        </w:rPr>
        <w:t>20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6E5F82">
        <w:rPr>
          <w:rFonts w:asciiTheme="minorHAnsi" w:hAnsiTheme="minorHAnsi" w:cstheme="minorHAnsi"/>
          <w:b w:val="0"/>
          <w:sz w:val="20"/>
          <w:u w:val="none"/>
        </w:rPr>
        <w:t>AD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6E5F82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6E5F82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C2B1F7C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4D63C1E2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0711D7A4" w14:textId="6FAF35B4" w:rsidR="00703EDB" w:rsidRPr="006E5F82" w:rsidRDefault="00703EDB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  <w:r w:rsidRPr="006E5F82">
        <w:rPr>
          <w:rFonts w:asciiTheme="minorHAnsi" w:hAnsiTheme="minorHAnsi" w:cstheme="minorHAnsi"/>
          <w:b w:val="0"/>
          <w:sz w:val="20"/>
          <w:u w:val="none"/>
        </w:rPr>
        <w:tab/>
      </w:r>
      <w:r w:rsidRPr="006E5F82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21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IFP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PF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</w:t>
      </w:r>
      <w:proofErr w:type="gramStart"/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CONTRATADA,  resolvem</w:t>
      </w:r>
      <w:proofErr w:type="gramEnd"/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celebrar este Contrato em conformidade com o que consta do Processo Administrativo n.º </w:t>
      </w:r>
      <w:r w:rsidR="00FD2887" w:rsidRPr="00FD2887">
        <w:rPr>
          <w:rFonts w:asciiTheme="minorHAnsi" w:hAnsiTheme="minorHAnsi" w:cstheme="minorHAnsi"/>
          <w:b w:val="0"/>
          <w:sz w:val="20"/>
          <w:u w:val="none"/>
        </w:rPr>
        <w:t>23069.153756/2020-13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AD144A">
        <w:rPr>
          <w:rFonts w:asciiTheme="minorHAnsi" w:hAnsiTheme="minorHAnsi" w:cstheme="minorHAnsi"/>
          <w:b w:val="0"/>
          <w:sz w:val="20"/>
          <w:u w:val="none"/>
        </w:rPr>
        <w:t>40</w:t>
      </w:r>
      <w:r w:rsidR="00063441" w:rsidRPr="00C216F1">
        <w:rPr>
          <w:rFonts w:asciiTheme="minorHAnsi" w:hAnsiTheme="minorHAnsi" w:cstheme="minorHAnsi"/>
          <w:b w:val="0"/>
          <w:sz w:val="20"/>
          <w:u w:val="none"/>
        </w:rPr>
        <w:t>/20</w:t>
      </w:r>
      <w:r w:rsidR="00D91A38">
        <w:rPr>
          <w:rFonts w:asciiTheme="minorHAnsi" w:hAnsiTheme="minorHAnsi" w:cstheme="minorHAnsi"/>
          <w:b w:val="0"/>
          <w:sz w:val="20"/>
          <w:u w:val="none"/>
        </w:rPr>
        <w:t>20</w:t>
      </w:r>
      <w:r w:rsidR="00063441" w:rsidRPr="00C216F1">
        <w:rPr>
          <w:rFonts w:asciiTheme="minorHAnsi" w:hAnsiTheme="minorHAnsi" w:cstheme="minorHAnsi"/>
          <w:b w:val="0"/>
          <w:sz w:val="20"/>
          <w:u w:val="none"/>
        </w:rPr>
        <w:t>/AD</w:t>
      </w:r>
      <w:r w:rsidR="00792236" w:rsidRPr="00C216F1">
        <w:rPr>
          <w:rFonts w:asciiTheme="minorHAnsi" w:hAnsiTheme="minorHAnsi" w:cstheme="minorHAnsi"/>
          <w:b w:val="0"/>
          <w:sz w:val="20"/>
          <w:u w:val="none"/>
        </w:rPr>
        <w:t>,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com fundamento na Lei 10.510/2002, Decreto nº 3.555/2000,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Decreto 5.450, Decreto 3.931/01, subsidiada pela Lei n.º 8.666/93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528A6E91" w14:textId="77777777" w:rsidR="00792236" w:rsidRPr="006E5F82" w:rsidRDefault="00792236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23C08F2A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2D40F39C" w14:textId="77777777" w:rsidR="00703EDB" w:rsidRPr="006E5F82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1C6E7CC1" w14:textId="24BB837A" w:rsidR="00F5279C" w:rsidRDefault="00FD2887" w:rsidP="00F5279C">
      <w:pPr>
        <w:pStyle w:val="Avanodecorpodetexto2"/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spacing w:line="240" w:lineRule="auto"/>
        <w:ind w:left="426" w:hanging="567"/>
        <w:jc w:val="both"/>
        <w:rPr>
          <w:rFonts w:asciiTheme="minorHAnsi" w:hAnsiTheme="minorHAnsi" w:cstheme="minorHAnsi"/>
        </w:rPr>
      </w:pPr>
      <w:r>
        <w:t xml:space="preserve">Contratação de empresa especializada para a prestação de serviços técnicos de manutenção corretiva e preventiva em sistemas de ar condicionado do tipo Chillerde diversas capacidades, com fornecimento total de peças, componentes e materiais de consumo, instalados em diversas unidades da Universidade Federal Fluminense, localizadas no Estado do Rio de Janeiro, </w:t>
      </w:r>
      <w:r w:rsidR="00F5279C" w:rsidRPr="006E5F82">
        <w:rPr>
          <w:rFonts w:asciiTheme="minorHAnsi" w:hAnsiTheme="minorHAnsi" w:cstheme="minorHAnsi"/>
        </w:rPr>
        <w:t>O descritivo abaixo deverá ser preenchido conforme item (itens) vencedor (es):</w:t>
      </w:r>
    </w:p>
    <w:tbl>
      <w:tblPr>
        <w:tblW w:w="82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608"/>
        <w:gridCol w:w="2246"/>
        <w:gridCol w:w="626"/>
        <w:gridCol w:w="920"/>
        <w:gridCol w:w="960"/>
        <w:gridCol w:w="1540"/>
      </w:tblGrid>
      <w:tr w:rsidR="00FD2887" w:rsidRPr="00FD2887" w14:paraId="06DEE479" w14:textId="77777777" w:rsidTr="00FD2887">
        <w:trPr>
          <w:trHeight w:val="576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DF87BDF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LOTE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0B4F25B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8C24674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LOCAL E DISCRIMINAÇÃO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15AF3B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UNID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AF01645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QUANT. MENSAL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931282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VALOR UNIT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039DCF8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VALOR TOTAL MENSAL</w:t>
            </w:r>
          </w:p>
        </w:tc>
      </w:tr>
      <w:tr w:rsidR="00FD2887" w:rsidRPr="00FD2887" w14:paraId="2642FAAB" w14:textId="77777777" w:rsidTr="00E82AD5">
        <w:trPr>
          <w:trHeight w:val="864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A949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t-BR"/>
              </w:rPr>
              <w:t>CATSER 22454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E1942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B43F" w14:textId="77777777" w:rsidR="00FD2887" w:rsidRPr="00FD2887" w:rsidRDefault="00FD2887" w:rsidP="00FD288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Reitoria - 5 CHILLER's CARRIER com um total de 650 tr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A25D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79C94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ECEF5" w14:textId="731741FD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6643C7" w14:textId="4F7FC0E0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FD2887" w:rsidRPr="00FD2887" w14:paraId="7CA4FDA6" w14:textId="77777777" w:rsidTr="00E82AD5">
        <w:trPr>
          <w:trHeight w:val="1152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72FA2" w14:textId="77777777" w:rsidR="00FD2887" w:rsidRPr="00FD2887" w:rsidRDefault="00FD2887" w:rsidP="00FD288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5EED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745A" w14:textId="77777777" w:rsidR="00FD2887" w:rsidRPr="00FD2887" w:rsidRDefault="00FD2887" w:rsidP="00FD288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Valonguinho- Bloco E - Instituto Biomédico - 2 CHILLER's CARREIR com um total de 450 tr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7AC3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B4B0E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B251D" w14:textId="1293D4F9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7B98E3" w14:textId="5E4B8756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FD2887" w:rsidRPr="00FD2887" w14:paraId="580EBBCC" w14:textId="77777777" w:rsidTr="00E82AD5">
        <w:trPr>
          <w:trHeight w:val="1152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A3CA8E" w14:textId="77777777" w:rsidR="00FD2887" w:rsidRPr="00FD2887" w:rsidRDefault="00FD2887" w:rsidP="00FD288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E902B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684A" w14:textId="77777777" w:rsidR="00FD2887" w:rsidRPr="00FD2887" w:rsidRDefault="00FD2887" w:rsidP="00FD288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Campus do Gragoatá - Bloco M - 35 CHILLER's HITACHI com um total 875 tr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87DE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73732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D7A92" w14:textId="4E8E4B8E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A3DAD3" w14:textId="4C5E090E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FD2887" w:rsidRPr="00FD2887" w14:paraId="4F7FDA2E" w14:textId="77777777" w:rsidTr="00FD2887">
        <w:trPr>
          <w:trHeight w:val="1152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777B8" w14:textId="77777777" w:rsidR="00FD2887" w:rsidRPr="00FD2887" w:rsidRDefault="00FD2887" w:rsidP="00FD288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8BC49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32AE" w14:textId="77777777" w:rsidR="00FD2887" w:rsidRPr="00FD2887" w:rsidRDefault="00FD2887" w:rsidP="00FD288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Campus do </w:t>
            </w:r>
            <w:proofErr w:type="gramStart"/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Gragoatá  -</w:t>
            </w:r>
            <w:proofErr w:type="gramEnd"/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Blocos F,G,H e P - 8 CHILLER's YORK com um total de 1200 tr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2848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341A6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61EF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R$ 89,93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BE57E" w14:textId="43F56EE3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bookmarkStart w:id="0" w:name="_GoBack"/>
            <w:bookmarkEnd w:id="0"/>
          </w:p>
        </w:tc>
      </w:tr>
      <w:tr w:rsidR="00FD2887" w:rsidRPr="00FD2887" w14:paraId="3B8B90F9" w14:textId="77777777" w:rsidTr="00FD2887">
        <w:trPr>
          <w:trHeight w:val="576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1F485" w14:textId="77777777" w:rsidR="00FD2887" w:rsidRPr="00FD2887" w:rsidRDefault="00FD2887" w:rsidP="00FD288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7C0A" w14:textId="77777777" w:rsidR="00FD2887" w:rsidRPr="00FD2887" w:rsidRDefault="00FD2887" w:rsidP="00FD28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Valor Total Mensal de Prestação de Serviço de Manutenção Preventiva e Corretiva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970DD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R$ 285.527,75</w:t>
            </w:r>
          </w:p>
        </w:tc>
      </w:tr>
      <w:tr w:rsidR="00FD2887" w:rsidRPr="00FD2887" w14:paraId="01D97BCF" w14:textId="77777777" w:rsidTr="00FD2887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56D41" w14:textId="77777777" w:rsidR="00FD2887" w:rsidRPr="00FD2887" w:rsidRDefault="00FD2887" w:rsidP="00FD288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D5DC9" w14:textId="77777777" w:rsidR="00FD2887" w:rsidRPr="00FD2887" w:rsidRDefault="00FD2887" w:rsidP="00FD28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Valor Total referente a 12 Meses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3B592" w14:textId="77777777" w:rsidR="00FD2887" w:rsidRPr="00FD2887" w:rsidRDefault="00FD2887" w:rsidP="00FD288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D2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R$ 3.426.333,00</w:t>
            </w:r>
          </w:p>
        </w:tc>
      </w:tr>
    </w:tbl>
    <w:p w14:paraId="3BF9995D" w14:textId="77777777" w:rsidR="00A9693F" w:rsidRPr="006E5F82" w:rsidRDefault="00A9693F" w:rsidP="00A9693F">
      <w:pPr>
        <w:pStyle w:val="Avanodecorpodetexto2"/>
        <w:tabs>
          <w:tab w:val="num" w:pos="1134"/>
        </w:tabs>
        <w:suppressAutoHyphens w:val="0"/>
        <w:spacing w:line="240" w:lineRule="auto"/>
        <w:ind w:left="-141"/>
        <w:jc w:val="both"/>
        <w:rPr>
          <w:rFonts w:asciiTheme="minorHAnsi" w:hAnsiTheme="minorHAnsi" w:cstheme="minorHAnsi"/>
        </w:rPr>
      </w:pPr>
    </w:p>
    <w:p w14:paraId="22E8A133" w14:textId="77777777" w:rsidR="006E5F82" w:rsidRPr="006E5F82" w:rsidRDefault="00703EDB" w:rsidP="006E5F82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6E5F82">
        <w:rPr>
          <w:rFonts w:asciiTheme="minorHAnsi" w:hAnsiTheme="minorHAnsi" w:cstheme="minorHAnsi"/>
          <w:sz w:val="20"/>
          <w:u w:val="none"/>
        </w:rPr>
        <w:t>–</w:t>
      </w:r>
      <w:r w:rsidRPr="006E5F82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6E5F82">
        <w:rPr>
          <w:rFonts w:asciiTheme="minorHAnsi" w:hAnsiTheme="minorHAnsi" w:cstheme="minorHAnsi"/>
          <w:sz w:val="20"/>
          <w:u w:val="none"/>
        </w:rPr>
        <w:t>VIGÊNCIA</w:t>
      </w:r>
    </w:p>
    <w:p w14:paraId="517CEBDB" w14:textId="77777777" w:rsidR="006E5F82" w:rsidRPr="006E5F82" w:rsidRDefault="006E5F82" w:rsidP="006E5F82">
      <w:pPr>
        <w:pStyle w:val="PargrafodaLista"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6E5F82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.........../......../........ e encerramento em .........../........./.........., </w:t>
      </w:r>
      <w:r w:rsidRPr="006E5F82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40711197" w14:textId="77777777" w:rsidR="006E5F82" w:rsidRPr="006E5F82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6E5F82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4CBCB050" w14:textId="77777777" w:rsidR="006E5F82" w:rsidRPr="006E5F82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6E5F82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7DC4BA76" w14:textId="77777777" w:rsidR="006E5F82" w:rsidRPr="006E5F82" w:rsidRDefault="006E5F82" w:rsidP="006E5F82">
      <w:pPr>
        <w:pStyle w:val="Corpodetexto"/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</w:p>
    <w:p w14:paraId="7F32330E" w14:textId="77777777" w:rsidR="00703EDB" w:rsidRPr="006E5F82" w:rsidRDefault="006E5F82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CLAUSULA TERCEIRA </w:t>
      </w:r>
      <w:r>
        <w:rPr>
          <w:rFonts w:asciiTheme="minorHAnsi" w:hAnsiTheme="minorHAnsi" w:cstheme="minorHAnsi"/>
          <w:sz w:val="20"/>
          <w:u w:val="none"/>
        </w:rPr>
        <w:t xml:space="preserve">- </w:t>
      </w:r>
      <w:r w:rsidR="00703EDB" w:rsidRPr="006E5F82">
        <w:rPr>
          <w:rFonts w:asciiTheme="minorHAnsi" w:hAnsiTheme="minorHAnsi" w:cstheme="minorHAnsi"/>
          <w:sz w:val="20"/>
          <w:u w:val="none"/>
        </w:rPr>
        <w:t>VALOR DO CONTRATO</w:t>
      </w:r>
    </w:p>
    <w:p w14:paraId="43DD9965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O valor mensal da contratação é de R$ .......... </w:t>
      </w:r>
      <w:proofErr w:type="gramStart"/>
      <w:r w:rsidRPr="006E5F82">
        <w:rPr>
          <w:rFonts w:asciiTheme="minorHAnsi" w:hAnsiTheme="minorHAnsi" w:cstheme="minorHAnsi"/>
          <w:bCs/>
          <w:iCs/>
        </w:rPr>
        <w:t>(.....</w:t>
      </w:r>
      <w:proofErr w:type="gramEnd"/>
      <w:r w:rsidRPr="006E5F82">
        <w:rPr>
          <w:rFonts w:asciiTheme="minorHAnsi" w:hAnsiTheme="minorHAnsi" w:cstheme="minorHAnsi"/>
          <w:bCs/>
          <w:iCs/>
        </w:rPr>
        <w:t>), perfazendo o valor total de R$ ....... (....).</w:t>
      </w:r>
    </w:p>
    <w:p w14:paraId="27529488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2618DAE8" w14:textId="77777777" w:rsidR="006E5F82" w:rsidRPr="006E5F82" w:rsidRDefault="006E5F82" w:rsidP="006E5F82">
      <w:pPr>
        <w:tabs>
          <w:tab w:val="num" w:pos="709"/>
        </w:tabs>
        <w:spacing w:before="120" w:after="120" w:line="276" w:lineRule="auto"/>
        <w:ind w:left="426" w:firstLine="57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2292C449" w14:textId="77777777" w:rsidR="008F6A9F" w:rsidRPr="006E5F82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7380DB5D" w14:textId="77777777" w:rsidR="00703EDB" w:rsidRPr="006E5F82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>
        <w:rPr>
          <w:rFonts w:asciiTheme="minorHAnsi" w:hAnsiTheme="minorHAnsi" w:cstheme="minorHAnsi"/>
          <w:sz w:val="20"/>
          <w:u w:val="none"/>
        </w:rPr>
        <w:t>QUARTA</w:t>
      </w:r>
      <w:r w:rsidRPr="006E5F82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6E5F82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316C7D7D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</w:t>
      </w:r>
      <w:r>
        <w:rPr>
          <w:rFonts w:asciiTheme="minorHAnsi" w:hAnsiTheme="minorHAnsi" w:cstheme="minorHAnsi"/>
          <w:bCs/>
          <w:iCs/>
        </w:rPr>
        <w:t>19</w:t>
      </w:r>
      <w:r w:rsidRPr="006E5F82">
        <w:rPr>
          <w:rFonts w:asciiTheme="minorHAnsi" w:hAnsiTheme="minorHAnsi" w:cstheme="minorHAnsi"/>
          <w:bCs/>
          <w:iCs/>
        </w:rPr>
        <w:t>, na classificação abaixo:</w:t>
      </w:r>
    </w:p>
    <w:p w14:paraId="2A17043F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Gestão/Unidade:  </w:t>
      </w:r>
    </w:p>
    <w:p w14:paraId="500AA493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Fonte: </w:t>
      </w:r>
    </w:p>
    <w:p w14:paraId="43588461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35DB4313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37A8EE78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PI:</w:t>
      </w:r>
    </w:p>
    <w:p w14:paraId="66D13EC5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0461E8DB" w14:textId="77777777" w:rsidR="008F6A9F" w:rsidRPr="006E5F82" w:rsidRDefault="008F6A9F" w:rsidP="00E82BF1">
      <w:pPr>
        <w:pStyle w:val="Cabealho8"/>
        <w:spacing w:after="120"/>
        <w:rPr>
          <w:rFonts w:asciiTheme="minorHAnsi" w:hAnsiTheme="minorHAnsi" w:cstheme="minorHAnsi"/>
          <w:sz w:val="20"/>
        </w:rPr>
      </w:pPr>
    </w:p>
    <w:p w14:paraId="3B2ED281" w14:textId="77777777" w:rsidR="0035430E" w:rsidRPr="006E5F82" w:rsidRDefault="0035430E" w:rsidP="00E82BF1">
      <w:pPr>
        <w:pStyle w:val="Cabealho8"/>
        <w:numPr>
          <w:ilvl w:val="0"/>
          <w:numId w:val="2"/>
        </w:numPr>
        <w:spacing w:after="120"/>
        <w:rPr>
          <w:rFonts w:asciiTheme="minorHAnsi" w:hAnsiTheme="minorHAnsi" w:cstheme="minorHAnsi"/>
          <w:sz w:val="20"/>
        </w:rPr>
      </w:pPr>
      <w:r w:rsidRPr="006E5F82">
        <w:rPr>
          <w:rFonts w:asciiTheme="minorHAnsi" w:hAnsiTheme="minorHAnsi" w:cstheme="minorHAnsi"/>
          <w:sz w:val="20"/>
        </w:rPr>
        <w:t xml:space="preserve">CLÁUSULA </w:t>
      </w:r>
      <w:r w:rsidR="006E5F82">
        <w:rPr>
          <w:rFonts w:asciiTheme="minorHAnsi" w:hAnsiTheme="minorHAnsi" w:cstheme="minorHAnsi"/>
          <w:sz w:val="20"/>
        </w:rPr>
        <w:t>QUINTA</w:t>
      </w:r>
      <w:r w:rsidRPr="006E5F82">
        <w:rPr>
          <w:rFonts w:asciiTheme="minorHAnsi" w:hAnsiTheme="minorHAnsi" w:cstheme="minorHAnsi"/>
          <w:sz w:val="20"/>
        </w:rPr>
        <w:t xml:space="preserve"> - </w:t>
      </w:r>
      <w:r w:rsidR="006E5F82">
        <w:rPr>
          <w:rFonts w:asciiTheme="minorHAnsi" w:hAnsiTheme="minorHAnsi" w:cstheme="minorHAnsi"/>
          <w:sz w:val="20"/>
        </w:rPr>
        <w:t>PAGAMENTO</w:t>
      </w:r>
    </w:p>
    <w:p w14:paraId="0E4E7A81" w14:textId="77777777" w:rsidR="006E5F82" w:rsidRPr="006E5F82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6E5F82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73BE5FF5" w14:textId="77777777" w:rsidR="008F6A9F" w:rsidRPr="006E5F82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69742393" w14:textId="77777777" w:rsidR="006E5F82" w:rsidRPr="006E5F82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lastRenderedPageBreak/>
        <w:t xml:space="preserve">CLAUSULA </w:t>
      </w:r>
      <w:r w:rsidR="006E5F82" w:rsidRPr="006E5F82">
        <w:rPr>
          <w:rFonts w:asciiTheme="minorHAnsi" w:hAnsiTheme="minorHAnsi" w:cstheme="minorHAnsi"/>
        </w:rPr>
        <w:t>SEXTA</w:t>
      </w:r>
      <w:r w:rsidRPr="006E5F82">
        <w:rPr>
          <w:rFonts w:asciiTheme="minorHAnsi" w:hAnsiTheme="minorHAnsi" w:cstheme="minorHAnsi"/>
        </w:rPr>
        <w:t xml:space="preserve"> - </w:t>
      </w:r>
      <w:r w:rsidR="006E5F82" w:rsidRPr="006E5F82">
        <w:rPr>
          <w:rFonts w:asciiTheme="minorHAnsi" w:hAnsiTheme="minorHAnsi" w:cstheme="minorHAnsi"/>
        </w:rPr>
        <w:t>REAJUSTAMENTO DE PREÇOS EM SENTIDO AMPLO</w:t>
      </w:r>
    </w:p>
    <w:p w14:paraId="2785BC0F" w14:textId="77777777" w:rsidR="006E5F82" w:rsidRPr="006E5F82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6E5F82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508C5660" w14:textId="77777777" w:rsidR="00921984" w:rsidRPr="006E5F82" w:rsidRDefault="00921984" w:rsidP="006E5F82">
      <w:pPr>
        <w:pStyle w:val="Corpodetexto"/>
        <w:tabs>
          <w:tab w:val="left" w:pos="-3544"/>
        </w:tabs>
        <w:suppressAutoHyphens w:val="0"/>
        <w:spacing w:after="120"/>
        <w:ind w:right="51"/>
        <w:rPr>
          <w:rFonts w:asciiTheme="minorHAnsi" w:hAnsiTheme="minorHAnsi" w:cstheme="minorHAnsi"/>
          <w:sz w:val="20"/>
        </w:rPr>
      </w:pPr>
    </w:p>
    <w:p w14:paraId="32DA934B" w14:textId="77777777" w:rsidR="006E5F82" w:rsidRDefault="00703EDB" w:rsidP="006E5F82">
      <w:pPr>
        <w:pStyle w:val="Nivel01Titulo"/>
        <w:numPr>
          <w:ilvl w:val="0"/>
          <w:numId w:val="15"/>
        </w:numPr>
        <w:rPr>
          <w:rFonts w:cs="Arial"/>
        </w:rPr>
      </w:pPr>
      <w:r w:rsidRPr="006E5F82">
        <w:rPr>
          <w:rFonts w:asciiTheme="minorHAnsi" w:hAnsiTheme="minorHAnsi" w:cstheme="minorHAnsi"/>
        </w:rPr>
        <w:t xml:space="preserve">CLAUSULA </w:t>
      </w:r>
      <w:r w:rsidR="0035430E" w:rsidRPr="006E5F82">
        <w:rPr>
          <w:rFonts w:asciiTheme="minorHAnsi" w:hAnsiTheme="minorHAnsi" w:cstheme="minorHAnsi"/>
        </w:rPr>
        <w:t>S</w:t>
      </w:r>
      <w:r w:rsidR="006E5F82">
        <w:rPr>
          <w:rFonts w:asciiTheme="minorHAnsi" w:hAnsiTheme="minorHAnsi" w:cstheme="minorHAnsi"/>
        </w:rPr>
        <w:t>ÉTIMA</w:t>
      </w:r>
      <w:r w:rsidRPr="006E5F82">
        <w:rPr>
          <w:rFonts w:asciiTheme="minorHAnsi" w:hAnsiTheme="minorHAnsi" w:cstheme="minorHAnsi"/>
        </w:rPr>
        <w:t xml:space="preserve"> - </w:t>
      </w:r>
      <w:r w:rsidR="006E5F82" w:rsidRPr="006E5F82">
        <w:rPr>
          <w:rFonts w:asciiTheme="minorHAnsi" w:hAnsiTheme="minorHAnsi" w:cstheme="minorHAnsi"/>
        </w:rPr>
        <w:t>GARANTIA DE EXECUÇÃO</w:t>
      </w:r>
    </w:p>
    <w:p w14:paraId="065165BD" w14:textId="77777777" w:rsidR="006E5F82" w:rsidRPr="006E5F82" w:rsidRDefault="009D02A1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Não s</w:t>
      </w:r>
      <w:r w:rsidR="006E5F82" w:rsidRPr="006E5F82">
        <w:rPr>
          <w:rFonts w:asciiTheme="minorHAnsi" w:hAnsiTheme="minorHAnsi" w:cstheme="minorHAnsi"/>
          <w:bCs/>
          <w:iCs/>
        </w:rPr>
        <w:t>erá exigida a prestação de garantia na presente contratação, conforme regras constantes do Termo de Referência, anexo do Edital.</w:t>
      </w:r>
    </w:p>
    <w:p w14:paraId="7BB8ADB1" w14:textId="77777777" w:rsidR="00921984" w:rsidRPr="006E5F82" w:rsidRDefault="00921984" w:rsidP="006E5F82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76EC5BAE" w14:textId="77777777" w:rsidR="006E5F82" w:rsidRPr="006E5F82" w:rsidRDefault="0035430E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t xml:space="preserve">CLAUSULA </w:t>
      </w:r>
      <w:r w:rsidR="006E5F82">
        <w:rPr>
          <w:rFonts w:asciiTheme="minorHAnsi" w:hAnsiTheme="minorHAnsi" w:cstheme="minorHAnsi"/>
        </w:rPr>
        <w:t>OITAVA</w:t>
      </w:r>
      <w:r w:rsidR="00703EDB" w:rsidRPr="006E5F82">
        <w:rPr>
          <w:rFonts w:asciiTheme="minorHAnsi" w:hAnsiTheme="minorHAnsi" w:cstheme="minorHAnsi"/>
        </w:rPr>
        <w:t xml:space="preserve">- </w:t>
      </w:r>
      <w:r w:rsidR="006E5F82" w:rsidRPr="006E5F82">
        <w:rPr>
          <w:rFonts w:asciiTheme="minorHAnsi" w:hAnsiTheme="minorHAnsi" w:cstheme="minorHAnsi"/>
        </w:rPr>
        <w:t>MODELO DE EXECUÇÃO DOS SERVIÇOS E FISCALIZAÇÃO</w:t>
      </w:r>
    </w:p>
    <w:p w14:paraId="64861021" w14:textId="77777777" w:rsidR="006E5F82" w:rsidRPr="006E5F82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0625ADD0" w14:textId="77777777" w:rsidR="00921984" w:rsidRDefault="00921984" w:rsidP="000022E6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6E89C6A6" w14:textId="77777777" w:rsidR="000022E6" w:rsidRDefault="000022E6" w:rsidP="000022E6">
      <w:pPr>
        <w:pStyle w:val="Corpodetexto"/>
        <w:numPr>
          <w:ilvl w:val="0"/>
          <w:numId w:val="15"/>
        </w:numPr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0022E6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3696B016" w14:textId="77777777" w:rsidR="000022E6" w:rsidRPr="000022E6" w:rsidRDefault="000022E6" w:rsidP="000022E6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cs="Arial"/>
        </w:rPr>
      </w:pPr>
      <w:r w:rsidRPr="000022E6">
        <w:rPr>
          <w:rFonts w:cs="Arial"/>
        </w:rPr>
        <w:t>As obrigações da CONTRATANTE e da CONTRATADA são aquelas previstas no Termo de Referência, anexo do Edital.</w:t>
      </w:r>
    </w:p>
    <w:p w14:paraId="4DEE177B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– SANÇÕES ADMINISTRATIVAS.</w:t>
      </w:r>
    </w:p>
    <w:p w14:paraId="42079B35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As sanções relacionadas à execução do contrato são aquelas previstas no Termo de Referência, anexo do Edital.</w:t>
      </w:r>
    </w:p>
    <w:p w14:paraId="38DA0BB5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PRIMEIRA – RESCISÃO</w:t>
      </w:r>
    </w:p>
    <w:p w14:paraId="1FFFF539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 presente Termo de Contrato poderá ser rescindido:</w:t>
      </w:r>
    </w:p>
    <w:p w14:paraId="396F56B6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7F5E5722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 xml:space="preserve">amigavelmente, nos termos do art. 79, inciso II, da Lei nº 8.666, de 1993. </w:t>
      </w:r>
    </w:p>
    <w:p w14:paraId="6141BD71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320D8F43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 CONTRATADA reconhece os direitos da CONTRATANTE em caso de rescisão administrativa prevista no art. 77 da Lei nº 8.666, de 1993.</w:t>
      </w:r>
    </w:p>
    <w:p w14:paraId="4D3DD6CE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 termo de rescisão, sempre que possível, será precedido:</w:t>
      </w:r>
    </w:p>
    <w:p w14:paraId="58667207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Balanço dos eventos contratuais já cumpridos ou parcialmente cumpridos;</w:t>
      </w:r>
    </w:p>
    <w:p w14:paraId="6D316489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Relação dos pagamentos já efetuados e ainda devidos;</w:t>
      </w:r>
    </w:p>
    <w:p w14:paraId="1AEACE7D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Indenizações e multas.</w:t>
      </w:r>
    </w:p>
    <w:p w14:paraId="3D00487C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4"/>
        </w:rPr>
      </w:pPr>
      <w:r>
        <w:rPr>
          <w:rFonts w:cs="Arial"/>
          <w:color w:val="000000"/>
        </w:rPr>
        <w:t xml:space="preserve">O não pagamento dos salários e das verbas trabalhistas, e o não recolhimento das contribuições sociais, previdenciárias e para com o FGTS </w:t>
      </w:r>
      <w:r>
        <w:rPr>
          <w:rFonts w:cs="Arial"/>
        </w:rPr>
        <w:t xml:space="preserve">poderá dar ensejo à rescisão </w:t>
      </w:r>
      <w:r>
        <w:rPr>
          <w:rFonts w:cs="Arial"/>
          <w:color w:val="000000"/>
        </w:rPr>
        <w:t>do contrato por ato unilateral e escrito do CONTRATANTE e à aplicação das penalidades cabíveis</w:t>
      </w:r>
      <w:r>
        <w:rPr>
          <w:rFonts w:cs="Arial"/>
        </w:rPr>
        <w:t xml:space="preserve"> (art. 8º, inciso IV, do Decreto n.º 9.507, de 2018). </w:t>
      </w:r>
    </w:p>
    <w:p w14:paraId="4EE983EE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  <w:color w:val="000000"/>
        </w:rPr>
      </w:pPr>
      <w:r>
        <w:rPr>
          <w:rFonts w:cs="Arial"/>
        </w:rPr>
        <w:t>Quando</w:t>
      </w:r>
      <w:r>
        <w:rPr>
          <w:rFonts w:cs="Arial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6F7714DB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  <w:color w:val="000000"/>
        </w:rPr>
      </w:pPr>
      <w:r>
        <w:rPr>
          <w:rFonts w:cs="Arial"/>
        </w:rPr>
        <w:t>Até</w:t>
      </w:r>
      <w:r>
        <w:rPr>
          <w:rFonts w:cs="Arial"/>
          <w:color w:val="000000"/>
        </w:rPr>
        <w:t xml:space="preserve"> que a CONTRATADA comprove o disposto no item anterior, a CONTRATANTE reterá:</w:t>
      </w:r>
    </w:p>
    <w:p w14:paraId="4667F5C4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1D4C42BC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os valores das Notas fiscais ou Faturas correspondentes em valor proporcional ao inadimplemento, até que a situação seja regularizada.</w:t>
      </w:r>
    </w:p>
    <w:p w14:paraId="11A8FAAB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  <w:color w:val="000000"/>
        </w:rPr>
        <w:t xml:space="preserve">Na </w:t>
      </w:r>
      <w:r>
        <w:rPr>
          <w:rFonts w:cs="Arial"/>
        </w:rPr>
        <w:t>hipótese</w:t>
      </w:r>
      <w:r>
        <w:rPr>
          <w:rFonts w:cs="Arial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1AA539D4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t xml:space="preserve">O </w:t>
      </w:r>
      <w:r>
        <w:rPr>
          <w:rFonts w:cs="Arial"/>
        </w:rPr>
        <w:t>CONTRATANTE poderá ainda:</w:t>
      </w:r>
    </w:p>
    <w:p w14:paraId="4FA84D56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  <w:color w:val="000000"/>
        </w:rPr>
      </w:pPr>
      <w:r>
        <w:rPr>
          <w:rFonts w:cs="Arial"/>
        </w:rPr>
        <w:t xml:space="preserve"> </w:t>
      </w:r>
      <w:r>
        <w:rPr>
          <w:rFonts w:cs="Arial"/>
          <w:color w:val="000000"/>
        </w:rPr>
        <w:t>nos casos de obrigação de pagamento de multa pela CONTRATADA, reter a garantia prestada a ser executada, conforme legislação que rege a matéria; e</w:t>
      </w:r>
    </w:p>
    <w:p w14:paraId="06ABB57C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>
        <w:rPr>
          <w:rFonts w:cs="Arial"/>
        </w:rPr>
        <w:t xml:space="preserve"> em favor da CONTRATADA decorrentes do contrato.</w:t>
      </w:r>
    </w:p>
    <w:p w14:paraId="045E1657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 contrato poderá ser rescindido no caso de se constatar a ocorrência da vedação estabelecida no art. 5º do Decreto n.º 9.507, de 2018.</w:t>
      </w:r>
    </w:p>
    <w:p w14:paraId="288BB53D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SEGUNDA – VEDAÇÕES</w:t>
      </w:r>
    </w:p>
    <w:p w14:paraId="12B4B064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É vedado à CONTRATADA:</w:t>
      </w:r>
    </w:p>
    <w:p w14:paraId="38DFADE4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caucionar ou utilizar este Termo de Contrato para qualquer operação financeira;</w:t>
      </w:r>
    </w:p>
    <w:p w14:paraId="781EDB31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interromper a execução dos serviços sob alegação de inadimplemento por parte da CONTRATANTE, salvo nos casos previstos em lei.</w:t>
      </w:r>
    </w:p>
    <w:p w14:paraId="52CBDF0F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TERCEIRA – ALTERAÇÕES</w:t>
      </w:r>
    </w:p>
    <w:p w14:paraId="723930D1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</w:pPr>
      <w:r>
        <w:rPr>
          <w:rFonts w:cs="Arial"/>
        </w:rPr>
        <w:t xml:space="preserve">Eventuais alterações contratuais reger-se-ão pela disciplina do art. 65 da Lei nº 8.666, de 1993, </w:t>
      </w:r>
      <w:r>
        <w:t>bem como do ANEXO X da IN/SEGES/MP nº 05, de 2017.</w:t>
      </w:r>
    </w:p>
    <w:p w14:paraId="1712B11F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4321BB04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As supressões resultantes de acordo celebrado entre as partes contratantes poderão exceder o limite de 25% (vinte e cinco por cento) do valor inicial atualizado do contrato.</w:t>
      </w:r>
    </w:p>
    <w:p w14:paraId="0010709C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QUARTA – DOS CASOS OMISSOS</w:t>
      </w:r>
    </w:p>
    <w:p w14:paraId="11BCB038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0EC119E2" w14:textId="77777777" w:rsidR="000022E6" w:rsidRDefault="000022E6" w:rsidP="000022E6">
      <w:pPr>
        <w:pStyle w:val="Nivel01Titulo"/>
        <w:numPr>
          <w:ilvl w:val="0"/>
          <w:numId w:val="15"/>
        </w:numPr>
        <w:rPr>
          <w:rFonts w:cs="Arial"/>
        </w:rPr>
      </w:pPr>
      <w:r w:rsidRPr="000022E6">
        <w:rPr>
          <w:rFonts w:asciiTheme="minorHAnsi" w:hAnsiTheme="minorHAnsi" w:cstheme="minorHAnsi"/>
        </w:rPr>
        <w:t>CLÁUSULA DÉCIMA QUINTA – PUBLICAÇÃO</w:t>
      </w:r>
    </w:p>
    <w:p w14:paraId="210AA374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Incumbirá à CONTRATANTE providenciar a publicação deste instrumento, por extrato, no Diário Oficial da União, no prazo previsto na Lei nº 8.666, de 1993.</w:t>
      </w:r>
    </w:p>
    <w:p w14:paraId="302D4AD7" w14:textId="77777777" w:rsidR="000022E6" w:rsidRDefault="000022E6" w:rsidP="000022E6">
      <w:pPr>
        <w:suppressAutoHyphens w:val="0"/>
        <w:spacing w:before="120" w:after="120" w:line="276" w:lineRule="auto"/>
        <w:jc w:val="both"/>
        <w:rPr>
          <w:rFonts w:cs="Arial"/>
        </w:rPr>
      </w:pPr>
    </w:p>
    <w:p w14:paraId="549CD61F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SEXTA – FORO</w:t>
      </w:r>
    </w:p>
    <w:p w14:paraId="1FCF500F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6F3F1F65" w14:textId="77777777" w:rsidR="000022E6" w:rsidRDefault="000022E6" w:rsidP="000022E6">
      <w:pPr>
        <w:spacing w:after="120" w:line="360" w:lineRule="auto"/>
        <w:ind w:right="-15" w:firstLine="540"/>
        <w:jc w:val="both"/>
        <w:rPr>
          <w:rFonts w:cs="Arial"/>
        </w:rPr>
      </w:pPr>
    </w:p>
    <w:p w14:paraId="63A45EA0" w14:textId="77777777" w:rsidR="000022E6" w:rsidRDefault="000022E6" w:rsidP="000022E6">
      <w:pPr>
        <w:spacing w:after="120" w:line="360" w:lineRule="auto"/>
        <w:ind w:right="-15" w:firstLine="540"/>
        <w:jc w:val="both"/>
        <w:rPr>
          <w:rFonts w:cs="Arial"/>
        </w:rPr>
      </w:pPr>
      <w:r>
        <w:rPr>
          <w:rFonts w:cs="Arial"/>
        </w:rPr>
        <w:t xml:space="preserve">Para firmeza e validade do pactuado, o presente Termo de Contrato foi lavrado em </w:t>
      </w:r>
      <w:r w:rsidR="005E6B69">
        <w:rPr>
          <w:rFonts w:cs="Arial"/>
        </w:rPr>
        <w:t>três</w:t>
      </w:r>
      <w:r>
        <w:rPr>
          <w:rFonts w:cs="Arial"/>
        </w:rPr>
        <w:t xml:space="preserve"> (</w:t>
      </w:r>
      <w:r w:rsidR="005E6B69">
        <w:rPr>
          <w:rFonts w:cs="Arial"/>
        </w:rPr>
        <w:t>03</w:t>
      </w:r>
      <w:r>
        <w:rPr>
          <w:rFonts w:cs="Arial"/>
        </w:rPr>
        <w:t xml:space="preserve">) vias de igual teor, que, depois de lido e achado em ordem, vai assinado pelos contraentes e por duas testemunhas. </w:t>
      </w:r>
    </w:p>
    <w:p w14:paraId="33CF008F" w14:textId="77777777" w:rsidR="000022E6" w:rsidRPr="000022E6" w:rsidRDefault="000022E6" w:rsidP="000022E6">
      <w:pPr>
        <w:pStyle w:val="Corpodetexto"/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27553F06" w14:textId="77777777" w:rsidR="0035430E" w:rsidRPr="006E5F82" w:rsidRDefault="0035430E">
      <w:pPr>
        <w:rPr>
          <w:rFonts w:asciiTheme="minorHAnsi" w:hAnsiTheme="minorHAnsi" w:cstheme="minorHAnsi"/>
        </w:rPr>
      </w:pPr>
    </w:p>
    <w:p w14:paraId="0C5F9130" w14:textId="114856E2" w:rsidR="00A57EE1" w:rsidRPr="006E5F82" w:rsidRDefault="00A57EE1" w:rsidP="000022E6">
      <w:pPr>
        <w:pStyle w:val="Nivel01Titulo"/>
        <w:numPr>
          <w:ilvl w:val="0"/>
          <w:numId w:val="0"/>
        </w:numPr>
        <w:ind w:left="360" w:hanging="360"/>
        <w:jc w:val="right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t>Niterói (RJ), ___ de __________ de 20</w:t>
      </w:r>
      <w:r w:rsidR="00FD2887">
        <w:rPr>
          <w:rFonts w:asciiTheme="minorHAnsi" w:hAnsiTheme="minorHAnsi" w:cstheme="minorHAnsi"/>
        </w:rPr>
        <w:t>20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6E5F82" w14:paraId="6804541E" w14:textId="77777777">
        <w:tc>
          <w:tcPr>
            <w:tcW w:w="5031" w:type="dxa"/>
          </w:tcPr>
          <w:p w14:paraId="4951A744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C8ACAD2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393C270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6972EF5" w14:textId="77777777" w:rsidR="00A57EE1" w:rsidRPr="006E5F82" w:rsidRDefault="00A57EE1" w:rsidP="006A4275">
            <w:pPr>
              <w:pStyle w:val="WW-Padr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E5F82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50F158E6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5EC5EF9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6E5F82" w14:paraId="7D31AAB7" w14:textId="77777777">
        <w:tc>
          <w:tcPr>
            <w:tcW w:w="5031" w:type="dxa"/>
          </w:tcPr>
          <w:p w14:paraId="091BDEB0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D3ACCF9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3D6276D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9B35890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20596F98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221AE78C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6E5F82" w14:paraId="0E96F92C" w14:textId="77777777">
        <w:trPr>
          <w:cantSplit/>
        </w:trPr>
        <w:tc>
          <w:tcPr>
            <w:tcW w:w="10062" w:type="dxa"/>
            <w:gridSpan w:val="2"/>
          </w:tcPr>
          <w:p w14:paraId="756F2BE8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4F4662E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F00D923" w14:textId="77777777" w:rsidR="00A57EE1" w:rsidRPr="006E5F82" w:rsidRDefault="00A57EE1" w:rsidP="006A427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6E5F82" w14:paraId="50FCE2C2" w14:textId="77777777">
        <w:tc>
          <w:tcPr>
            <w:tcW w:w="5031" w:type="dxa"/>
          </w:tcPr>
          <w:p w14:paraId="50E1BE5D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F50C428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8823295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15DB684E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D3D3A93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6E5F82" w14:paraId="1B8A0752" w14:textId="77777777">
        <w:tc>
          <w:tcPr>
            <w:tcW w:w="5031" w:type="dxa"/>
          </w:tcPr>
          <w:p w14:paraId="1093FFA6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8C34E9C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7AB7F35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293BC123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746D2DFC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1947A87D" w14:textId="77777777" w:rsidR="00B66AB7" w:rsidRPr="006E5F82" w:rsidRDefault="00B66AB7">
      <w:pPr>
        <w:rPr>
          <w:rFonts w:asciiTheme="minorHAnsi" w:hAnsiTheme="minorHAnsi" w:cstheme="minorHAnsi"/>
        </w:rPr>
      </w:pPr>
    </w:p>
    <w:sectPr w:rsidR="00B66AB7" w:rsidRPr="006E5F82" w:rsidSect="00A9693F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 w:code="9"/>
      <w:pgMar w:top="1276" w:right="992" w:bottom="851" w:left="1276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3E88B" w14:textId="77777777" w:rsidR="00846C67" w:rsidRDefault="00846C67">
      <w:r>
        <w:separator/>
      </w:r>
    </w:p>
  </w:endnote>
  <w:endnote w:type="continuationSeparator" w:id="0">
    <w:p w14:paraId="470B82C4" w14:textId="77777777" w:rsidR="00846C67" w:rsidRDefault="0084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6A5F1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08DB34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0AA2" w14:textId="77777777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E82AD5">
      <w:rPr>
        <w:rStyle w:val="Nmerodepgina"/>
        <w:rFonts w:ascii="Verdana" w:hAnsi="Verdana"/>
        <w:noProof/>
        <w:sz w:val="16"/>
        <w:szCs w:val="16"/>
      </w:rPr>
      <w:t>2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E82AD5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41781" w14:textId="77777777" w:rsidR="00846C67" w:rsidRDefault="00846C67">
      <w:r>
        <w:separator/>
      </w:r>
    </w:p>
  </w:footnote>
  <w:footnote w:type="continuationSeparator" w:id="0">
    <w:p w14:paraId="52562986" w14:textId="77777777" w:rsidR="00846C67" w:rsidRDefault="0084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B5D58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3988EA56" w14:textId="081B9D74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FD2887" w:rsidRPr="00FD2887">
      <w:rPr>
        <w:rFonts w:ascii="Verdana" w:hAnsi="Verdana"/>
        <w:sz w:val="16"/>
        <w:szCs w:val="16"/>
      </w:rPr>
      <w:t>23069.153756/2020-13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91344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478BDA" wp14:editId="3BCCEA7C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0090E1C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566F327E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02F10250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8478BD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60090E1C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566F327E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02F10250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4C6B0B" wp14:editId="71B35039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oval w14:anchorId="75C3E250" id="Oval 1" o:spid="_x0000_s1026" style="position:absolute;margin-left:433pt;margin-top:-21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071982A3" wp14:editId="78B5584A">
          <wp:extent cx="549910" cy="567690"/>
          <wp:effectExtent l="0" t="0" r="2540" b="381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4F3F2" w14:textId="77777777" w:rsidR="00F5279C" w:rsidRDefault="00F5279C" w:rsidP="00342ADC">
    <w:pPr>
      <w:pStyle w:val="Cabealho"/>
      <w:jc w:val="center"/>
    </w:pPr>
    <w:r>
      <w:t>MINISTÉRIO DA JUSTIÇA</w:t>
    </w:r>
  </w:p>
  <w:p w14:paraId="5B7F2F07" w14:textId="77777777" w:rsidR="00F5279C" w:rsidRDefault="00F5279C" w:rsidP="00342ADC">
    <w:pPr>
      <w:pStyle w:val="Cabealho"/>
      <w:jc w:val="center"/>
    </w:pPr>
    <w:r>
      <w:t>DEPARTAMENTO DE POLÍCIA FEDERAL</w:t>
    </w:r>
  </w:p>
  <w:p w14:paraId="393C0E83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00591CE" w14:textId="77777777" w:rsidR="00F5279C" w:rsidRDefault="00F5279C" w:rsidP="00342ADC">
    <w:pPr>
      <w:pStyle w:val="Cabealho"/>
      <w:jc w:val="center"/>
    </w:pPr>
    <w:r>
      <w:t>SETOR DE LICITAÇÕES</w:t>
    </w:r>
  </w:p>
  <w:p w14:paraId="00B759FE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1AE0351B"/>
    <w:multiLevelType w:val="multilevel"/>
    <w:tmpl w:val="FFF4B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6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3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E6725"/>
    <w:multiLevelType w:val="multilevel"/>
    <w:tmpl w:val="72327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12"/>
  </w:num>
  <w:num w:numId="9">
    <w:abstractNumId w:val="18"/>
  </w:num>
  <w:num w:numId="10">
    <w:abstractNumId w:val="8"/>
  </w:num>
  <w:num w:numId="11">
    <w:abstractNumId w:val="9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072E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470C"/>
    <w:rsid w:val="000D7653"/>
    <w:rsid w:val="000E2754"/>
    <w:rsid w:val="000E4E34"/>
    <w:rsid w:val="000E541D"/>
    <w:rsid w:val="000E5A23"/>
    <w:rsid w:val="000F0E7A"/>
    <w:rsid w:val="000F34D5"/>
    <w:rsid w:val="000F68AC"/>
    <w:rsid w:val="000F6D1A"/>
    <w:rsid w:val="00100124"/>
    <w:rsid w:val="00101066"/>
    <w:rsid w:val="00101DDB"/>
    <w:rsid w:val="00112370"/>
    <w:rsid w:val="00114D2E"/>
    <w:rsid w:val="001158A0"/>
    <w:rsid w:val="00115AD7"/>
    <w:rsid w:val="00116959"/>
    <w:rsid w:val="001226D8"/>
    <w:rsid w:val="0012323C"/>
    <w:rsid w:val="0013511B"/>
    <w:rsid w:val="001360B0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18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17C4"/>
    <w:rsid w:val="00427932"/>
    <w:rsid w:val="004316EC"/>
    <w:rsid w:val="004335B8"/>
    <w:rsid w:val="00436CE4"/>
    <w:rsid w:val="00437718"/>
    <w:rsid w:val="00437BF7"/>
    <w:rsid w:val="0044281E"/>
    <w:rsid w:val="00443E0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2C50"/>
    <w:rsid w:val="005742E2"/>
    <w:rsid w:val="00575033"/>
    <w:rsid w:val="00575636"/>
    <w:rsid w:val="00576445"/>
    <w:rsid w:val="00577EAD"/>
    <w:rsid w:val="00585779"/>
    <w:rsid w:val="00586227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E6B69"/>
    <w:rsid w:val="005F1BA3"/>
    <w:rsid w:val="005F71C7"/>
    <w:rsid w:val="00602135"/>
    <w:rsid w:val="00602155"/>
    <w:rsid w:val="00602285"/>
    <w:rsid w:val="00607AA5"/>
    <w:rsid w:val="00611E28"/>
    <w:rsid w:val="00615B6B"/>
    <w:rsid w:val="00621F94"/>
    <w:rsid w:val="00622966"/>
    <w:rsid w:val="0062544B"/>
    <w:rsid w:val="0062680D"/>
    <w:rsid w:val="0063032F"/>
    <w:rsid w:val="0063047E"/>
    <w:rsid w:val="0063221E"/>
    <w:rsid w:val="00632817"/>
    <w:rsid w:val="00636614"/>
    <w:rsid w:val="00640FF8"/>
    <w:rsid w:val="00643AB9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67B83"/>
    <w:rsid w:val="00671C6E"/>
    <w:rsid w:val="0067200B"/>
    <w:rsid w:val="0067259D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20A3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EDB"/>
    <w:rsid w:val="0070431F"/>
    <w:rsid w:val="00704D81"/>
    <w:rsid w:val="007057D3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4C7"/>
    <w:rsid w:val="00826800"/>
    <w:rsid w:val="00826A78"/>
    <w:rsid w:val="00826F7A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6BA6"/>
    <w:rsid w:val="00846C67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024E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4FB5"/>
    <w:rsid w:val="008F52DE"/>
    <w:rsid w:val="008F57DD"/>
    <w:rsid w:val="008F6A9F"/>
    <w:rsid w:val="00901838"/>
    <w:rsid w:val="00902D3A"/>
    <w:rsid w:val="00906504"/>
    <w:rsid w:val="00906B90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879C9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02A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150A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709D2"/>
    <w:rsid w:val="00A74B1C"/>
    <w:rsid w:val="00A75129"/>
    <w:rsid w:val="00A7601E"/>
    <w:rsid w:val="00A762B2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9693F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44A"/>
    <w:rsid w:val="00AD1A79"/>
    <w:rsid w:val="00AD2904"/>
    <w:rsid w:val="00AD31DD"/>
    <w:rsid w:val="00AD62AE"/>
    <w:rsid w:val="00AE189B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3E09"/>
    <w:rsid w:val="00C06DBE"/>
    <w:rsid w:val="00C143E9"/>
    <w:rsid w:val="00C17310"/>
    <w:rsid w:val="00C1746B"/>
    <w:rsid w:val="00C216F1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5DA9"/>
    <w:rsid w:val="00C46874"/>
    <w:rsid w:val="00C469DC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22F8C"/>
    <w:rsid w:val="00D3007E"/>
    <w:rsid w:val="00D33AEF"/>
    <w:rsid w:val="00D36240"/>
    <w:rsid w:val="00D415E2"/>
    <w:rsid w:val="00D442A4"/>
    <w:rsid w:val="00D50307"/>
    <w:rsid w:val="00D5033A"/>
    <w:rsid w:val="00D56CCA"/>
    <w:rsid w:val="00D60529"/>
    <w:rsid w:val="00D60F6F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A38"/>
    <w:rsid w:val="00D91FC3"/>
    <w:rsid w:val="00DA26C9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195F"/>
    <w:rsid w:val="00E228F4"/>
    <w:rsid w:val="00E22C40"/>
    <w:rsid w:val="00E22CAB"/>
    <w:rsid w:val="00E23D38"/>
    <w:rsid w:val="00E242F1"/>
    <w:rsid w:val="00E31E90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48B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D5"/>
    <w:rsid w:val="00E82AFB"/>
    <w:rsid w:val="00E82BF1"/>
    <w:rsid w:val="00E8384E"/>
    <w:rsid w:val="00E85BA1"/>
    <w:rsid w:val="00E864B3"/>
    <w:rsid w:val="00E91185"/>
    <w:rsid w:val="00E9118A"/>
    <w:rsid w:val="00E9427C"/>
    <w:rsid w:val="00E95A3B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16C42"/>
    <w:rsid w:val="00F2009E"/>
    <w:rsid w:val="00F2294A"/>
    <w:rsid w:val="00F23D7F"/>
    <w:rsid w:val="00F245B6"/>
    <w:rsid w:val="00F269E3"/>
    <w:rsid w:val="00F274EB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88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97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Cabealho1">
    <w:name w:val="heading 1"/>
    <w:basedOn w:val="WW-Padro"/>
    <w:next w:val="WW-Padro"/>
    <w:link w:val="Cabealho1Carcte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Cabealh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Cabealh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Cabealho5">
    <w:name w:val="heading 5"/>
    <w:basedOn w:val="WW-Padro"/>
    <w:next w:val="WW-Padro"/>
    <w:qFormat/>
    <w:pPr>
      <w:keepNext/>
      <w:jc w:val="center"/>
      <w:outlineLvl w:val="4"/>
    </w:pPr>
  </w:style>
  <w:style w:type="paragraph" w:styleId="Cabealh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Cabealh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Cabealh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Cabealh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Avan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arcte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Tipodeletrapredefinidodopargrafo"/>
    <w:rsid w:val="00687999"/>
  </w:style>
  <w:style w:type="paragraph" w:styleId="Textosimples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iperligao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de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Avan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Tipodeletrapredefinidodopargraf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elha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Cabealho1Carcter">
    <w:name w:val="Cabeçalho 1 Carácter"/>
    <w:link w:val="Cabealho1"/>
    <w:uiPriority w:val="99"/>
    <w:locked/>
    <w:rsid w:val="00063441"/>
    <w:rPr>
      <w:sz w:val="24"/>
      <w:lang w:eastAsia="ar-SA"/>
    </w:rPr>
  </w:style>
  <w:style w:type="paragraph" w:styleId="Avanodecorpodetexto2">
    <w:name w:val="Body Text Indent 2"/>
    <w:basedOn w:val="Normal"/>
    <w:link w:val="Avanodecorpodetexto2Carcter"/>
    <w:rsid w:val="00E22CAB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E22CAB"/>
    <w:rPr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6E5F82"/>
    <w:rPr>
      <w:rFonts w:ascii="Arial" w:eastAsiaTheme="majorEastAsia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Cabealho1">
    <w:name w:val="heading 1"/>
    <w:basedOn w:val="WW-Padro"/>
    <w:next w:val="WW-Padro"/>
    <w:link w:val="Cabealho1Carcte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Cabealh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Cabealh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Cabealho5">
    <w:name w:val="heading 5"/>
    <w:basedOn w:val="WW-Padro"/>
    <w:next w:val="WW-Padro"/>
    <w:qFormat/>
    <w:pPr>
      <w:keepNext/>
      <w:jc w:val="center"/>
      <w:outlineLvl w:val="4"/>
    </w:pPr>
  </w:style>
  <w:style w:type="paragraph" w:styleId="Cabealh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Cabealh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Cabealh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Cabealh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Avan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arcte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Tipodeletrapredefinidodopargrafo"/>
    <w:rsid w:val="00687999"/>
  </w:style>
  <w:style w:type="paragraph" w:styleId="Textosimples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iperligao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de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Avan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Tipodeletrapredefinidodopargraf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elha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Cabealho1Carcter">
    <w:name w:val="Cabeçalho 1 Carácter"/>
    <w:link w:val="Cabealho1"/>
    <w:uiPriority w:val="99"/>
    <w:locked/>
    <w:rsid w:val="00063441"/>
    <w:rPr>
      <w:sz w:val="24"/>
      <w:lang w:eastAsia="ar-SA"/>
    </w:rPr>
  </w:style>
  <w:style w:type="paragraph" w:styleId="Avanodecorpodetexto2">
    <w:name w:val="Body Text Indent 2"/>
    <w:basedOn w:val="Normal"/>
    <w:link w:val="Avanodecorpodetexto2Carcter"/>
    <w:rsid w:val="00E22CAB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E22CAB"/>
    <w:rPr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6E5F82"/>
    <w:rPr>
      <w:rFonts w:ascii="Arial" w:eastAsiaTheme="majorEastAsia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8115-2C20-4732-9C42-1186D706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Lic</dc:creator>
  <cp:lastModifiedBy>Proad</cp:lastModifiedBy>
  <cp:revision>6</cp:revision>
  <cp:lastPrinted>2020-05-14T22:11:00Z</cp:lastPrinted>
  <dcterms:created xsi:type="dcterms:W3CDTF">2020-05-05T03:28:00Z</dcterms:created>
  <dcterms:modified xsi:type="dcterms:W3CDTF">2020-05-19T15:51:00Z</dcterms:modified>
</cp:coreProperties>
</file>