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BC454" w14:textId="77777777" w:rsidR="00743B8B" w:rsidRDefault="00743B8B" w:rsidP="00743B8B">
      <w:pPr>
        <w:rPr>
          <w:rFonts w:ascii="Verdana" w:hAnsi="Verdana" w:cs="Arial"/>
        </w:rPr>
      </w:pPr>
    </w:p>
    <w:p w14:paraId="77579DE8" w14:textId="0FB968F0" w:rsidR="00743B8B" w:rsidRPr="00D71EC1" w:rsidRDefault="00743B8B" w:rsidP="00743B8B">
      <w:pPr>
        <w:rPr>
          <w:rFonts w:ascii="Verdana" w:hAnsi="Verdana"/>
        </w:rPr>
      </w:pPr>
      <w:bookmarkStart w:id="0" w:name="_Hlk509777098"/>
      <w:bookmarkStart w:id="1" w:name="_Hlk509780950"/>
      <w:r w:rsidRPr="00D71EC1">
        <w:rPr>
          <w:rFonts w:ascii="Verdana" w:hAnsi="Verdana"/>
          <w:noProof/>
        </w:rPr>
        <w:drawing>
          <wp:anchor distT="0" distB="0" distL="114300" distR="114300" simplePos="0" relativeHeight="251656192" behindDoc="0" locked="0" layoutInCell="1" allowOverlap="1" wp14:anchorId="1C8E509E" wp14:editId="1AB7809D">
            <wp:simplePos x="0" y="0"/>
            <wp:positionH relativeFrom="margin">
              <wp:posOffset>2400300</wp:posOffset>
            </wp:positionH>
            <wp:positionV relativeFrom="paragraph">
              <wp:posOffset>-114300</wp:posOffset>
            </wp:positionV>
            <wp:extent cx="640080" cy="619125"/>
            <wp:effectExtent l="0" t="0" r="0" b="0"/>
            <wp:wrapNone/>
            <wp:docPr id="9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51D3D9" w14:textId="77777777" w:rsidR="00743B8B" w:rsidRPr="00D71EC1" w:rsidRDefault="00743B8B" w:rsidP="00743B8B">
      <w:pPr>
        <w:rPr>
          <w:rFonts w:ascii="Verdana" w:hAnsi="Verdana"/>
        </w:rPr>
      </w:pPr>
      <w:bookmarkStart w:id="2" w:name="_GoBack"/>
      <w:bookmarkEnd w:id="2"/>
    </w:p>
    <w:p w14:paraId="193934BB" w14:textId="77777777" w:rsidR="00743B8B" w:rsidRPr="00D71EC1" w:rsidRDefault="00743B8B" w:rsidP="00743B8B">
      <w:pPr>
        <w:rPr>
          <w:rFonts w:ascii="Verdana" w:hAnsi="Verdana"/>
        </w:rPr>
      </w:pPr>
    </w:p>
    <w:p w14:paraId="42A89804" w14:textId="77777777" w:rsidR="00743B8B" w:rsidRPr="00D71EC1" w:rsidRDefault="00743B8B" w:rsidP="00743B8B">
      <w:pPr>
        <w:rPr>
          <w:rFonts w:ascii="Verdana" w:hAnsi="Verdana"/>
        </w:rPr>
      </w:pPr>
    </w:p>
    <w:p w14:paraId="58DCA020" w14:textId="77777777" w:rsidR="00743B8B" w:rsidRPr="00D71EC1" w:rsidRDefault="00743B8B" w:rsidP="00743B8B">
      <w:pPr>
        <w:tabs>
          <w:tab w:val="left" w:pos="6284"/>
        </w:tabs>
        <w:jc w:val="center"/>
        <w:rPr>
          <w:rFonts w:ascii="Verdana" w:hAnsi="Verdana" w:cs="Arial"/>
          <w:b/>
          <w:bCs/>
          <w:szCs w:val="20"/>
        </w:rPr>
      </w:pPr>
      <w:r w:rsidRPr="00D71EC1">
        <w:rPr>
          <w:rFonts w:ascii="Verdana" w:hAnsi="Verdana" w:cs="Arial"/>
          <w:b/>
          <w:bCs/>
          <w:szCs w:val="20"/>
        </w:rPr>
        <w:t>MINISTÉRIO DA EDUCAÇÃO</w:t>
      </w:r>
    </w:p>
    <w:p w14:paraId="22F7E131" w14:textId="77777777" w:rsidR="00743B8B" w:rsidRPr="00D71EC1" w:rsidRDefault="00743B8B" w:rsidP="00743B8B">
      <w:pPr>
        <w:pStyle w:val="Ttulo1"/>
        <w:rPr>
          <w:rFonts w:ascii="Verdana" w:hAnsi="Verdana" w:cs="Arial"/>
          <w:b w:val="0"/>
          <w:sz w:val="20"/>
          <w:szCs w:val="20"/>
        </w:rPr>
      </w:pPr>
      <w:r w:rsidRPr="00D71EC1">
        <w:rPr>
          <w:rFonts w:ascii="Verdana" w:hAnsi="Verdana" w:cs="Arial"/>
          <w:b w:val="0"/>
          <w:sz w:val="20"/>
          <w:szCs w:val="20"/>
        </w:rPr>
        <w:t>UNIVERSIDADE FEDERAL FLUMINENSE</w:t>
      </w:r>
    </w:p>
    <w:bookmarkEnd w:id="0"/>
    <w:p w14:paraId="1A86C80E" w14:textId="0F7D4DA0" w:rsidR="00743B8B" w:rsidRPr="00D71EC1" w:rsidRDefault="00192574" w:rsidP="00743B8B">
      <w:pPr>
        <w:jc w:val="center"/>
        <w:rPr>
          <w:rFonts w:ascii="Verdana" w:hAnsi="Verdana" w:cs="Arial"/>
          <w:b/>
          <w:szCs w:val="20"/>
        </w:rPr>
      </w:pPr>
      <w:r>
        <w:rPr>
          <w:rFonts w:ascii="Verdana" w:hAnsi="Verdana" w:cs="Arial"/>
          <w:b/>
          <w:szCs w:val="20"/>
        </w:rPr>
        <w:t>PRO REITORIA DE ADMINISTRAÇÃO</w:t>
      </w:r>
    </w:p>
    <w:p w14:paraId="3FB57DDA" w14:textId="33282461" w:rsidR="00743B8B" w:rsidRPr="00D71EC1" w:rsidRDefault="00743B8B" w:rsidP="00743B8B">
      <w:pPr>
        <w:pStyle w:val="Ttulo1"/>
        <w:shd w:val="clear" w:color="auto" w:fill="E7E6E6"/>
        <w:rPr>
          <w:rFonts w:ascii="Verdana" w:hAnsi="Verdana" w:cs="Arial"/>
          <w:b w:val="0"/>
          <w:sz w:val="20"/>
          <w:szCs w:val="20"/>
        </w:rPr>
      </w:pPr>
      <w:r w:rsidRPr="00D71EC1">
        <w:rPr>
          <w:rFonts w:ascii="Verdana" w:hAnsi="Verdana" w:cs="Arial"/>
          <w:b w:val="0"/>
          <w:sz w:val="20"/>
          <w:szCs w:val="20"/>
        </w:rPr>
        <w:t>ANEXO I</w:t>
      </w:r>
      <w:r w:rsidR="001F459B">
        <w:rPr>
          <w:rFonts w:ascii="Verdana" w:hAnsi="Verdana" w:cs="Arial"/>
          <w:b w:val="0"/>
          <w:sz w:val="20"/>
          <w:szCs w:val="20"/>
        </w:rPr>
        <w:t>V</w:t>
      </w:r>
      <w:r w:rsidRPr="00D71EC1">
        <w:rPr>
          <w:rFonts w:ascii="Verdana" w:hAnsi="Verdana" w:cs="Arial"/>
          <w:b w:val="0"/>
          <w:sz w:val="20"/>
          <w:szCs w:val="20"/>
        </w:rPr>
        <w:t xml:space="preserve"> – INSTRUMENTO DE MEDIÇÃO DE RESULTADO</w:t>
      </w:r>
    </w:p>
    <w:p w14:paraId="30A9F9F3" w14:textId="77777777" w:rsidR="00743B8B" w:rsidRPr="00D71EC1" w:rsidRDefault="00743B8B" w:rsidP="00743B8B">
      <w:pPr>
        <w:pStyle w:val="PargrafodaLista"/>
        <w:tabs>
          <w:tab w:val="left" w:pos="426"/>
        </w:tabs>
        <w:ind w:left="0"/>
        <w:jc w:val="both"/>
        <w:rPr>
          <w:rFonts w:ascii="Verdana" w:eastAsia="Arial Unicode MS" w:hAnsi="Verdana" w:cs="Arial"/>
          <w:szCs w:val="20"/>
          <w:lang w:val="x-none"/>
        </w:rPr>
      </w:pPr>
    </w:p>
    <w:p w14:paraId="3FB3937A" w14:textId="77777777" w:rsidR="007A78FB" w:rsidRPr="007A78FB" w:rsidRDefault="007A78FB" w:rsidP="007A78FB">
      <w:pPr>
        <w:jc w:val="center"/>
        <w:rPr>
          <w:rFonts w:ascii="Verdana" w:eastAsia="Arial Unicode MS" w:hAnsi="Verdana" w:cs="Arial"/>
          <w:b/>
          <w:szCs w:val="20"/>
          <w:lang w:eastAsia="ar-SA"/>
        </w:rPr>
      </w:pPr>
      <w:r w:rsidRPr="007A78FB">
        <w:rPr>
          <w:rFonts w:ascii="Verdana" w:eastAsia="Arial Unicode MS" w:hAnsi="Verdana" w:cs="Arial"/>
          <w:b/>
          <w:szCs w:val="20"/>
          <w:lang w:eastAsia="ar-SA"/>
        </w:rPr>
        <w:t>(AVALIAÇÃO DA QUALIDADE DOS SERVIÇOS)</w:t>
      </w:r>
    </w:p>
    <w:p w14:paraId="436FDB8E" w14:textId="273BF301" w:rsidR="00743B8B" w:rsidRDefault="00743B8B" w:rsidP="00743B8B">
      <w:pPr>
        <w:pStyle w:val="PargrafodaLista"/>
        <w:tabs>
          <w:tab w:val="left" w:pos="426"/>
        </w:tabs>
        <w:ind w:left="0"/>
        <w:jc w:val="both"/>
        <w:rPr>
          <w:rFonts w:ascii="Verdana" w:eastAsia="Arial Unicode MS" w:hAnsi="Verdana" w:cs="Arial"/>
          <w:szCs w:val="20"/>
        </w:rPr>
      </w:pPr>
    </w:p>
    <w:p w14:paraId="4194C1FE" w14:textId="6CEFD057" w:rsidR="001F459B" w:rsidRDefault="001F459B" w:rsidP="00743B8B">
      <w:pPr>
        <w:pStyle w:val="PargrafodaLista"/>
        <w:tabs>
          <w:tab w:val="left" w:pos="426"/>
        </w:tabs>
        <w:ind w:left="0"/>
        <w:jc w:val="both"/>
        <w:rPr>
          <w:rFonts w:ascii="Calibri" w:hAnsi="Calibri" w:cs="Calibri"/>
          <w:color w:val="000000"/>
          <w:sz w:val="22"/>
          <w:szCs w:val="22"/>
          <w:lang w:eastAsia="pt-BR"/>
        </w:rPr>
      </w:pPr>
      <w:r>
        <w:rPr>
          <w:rFonts w:ascii="Calibri" w:hAnsi="Calibri" w:cs="Calibri"/>
          <w:color w:val="000000"/>
          <w:sz w:val="22"/>
          <w:szCs w:val="22"/>
          <w:lang w:eastAsia="pt-BR"/>
        </w:rPr>
        <w:t xml:space="preserve">1. </w:t>
      </w:r>
      <w:r w:rsidRPr="001F459B">
        <w:rPr>
          <w:rFonts w:ascii="Calibri" w:hAnsi="Calibri" w:cs="Calibri"/>
          <w:color w:val="000000"/>
          <w:sz w:val="22"/>
          <w:szCs w:val="22"/>
          <w:lang w:eastAsia="pt-BR"/>
        </w:rPr>
        <w:t xml:space="preserve">O Instrumento de Medição de Resultados (nomenclatura da IN 05/2017 do MPDG para o Acordo de Nível de Serviço) é baseado em indicadores de desempenho, obtidos como resultado de avaliações periódicas executadas por servidor ou, por grupo de servidores constituindo </w:t>
      </w:r>
      <w:r>
        <w:rPr>
          <w:rFonts w:ascii="Calibri" w:hAnsi="Calibri" w:cs="Calibri"/>
          <w:color w:val="000000"/>
          <w:sz w:val="22"/>
          <w:szCs w:val="22"/>
          <w:lang w:eastAsia="pt-BR"/>
        </w:rPr>
        <w:t>a fiscalização</w:t>
      </w:r>
      <w:r w:rsidRPr="001F459B">
        <w:rPr>
          <w:rFonts w:ascii="Calibri" w:hAnsi="Calibri" w:cs="Calibri"/>
          <w:color w:val="000000"/>
          <w:sz w:val="22"/>
          <w:szCs w:val="22"/>
          <w:lang w:eastAsia="pt-BR"/>
        </w:rPr>
        <w:t xml:space="preserve"> designada para tal. </w:t>
      </w:r>
    </w:p>
    <w:p w14:paraId="47188B7F" w14:textId="77777777" w:rsidR="001F459B" w:rsidRDefault="001F459B" w:rsidP="00743B8B">
      <w:pPr>
        <w:pStyle w:val="PargrafodaLista"/>
        <w:tabs>
          <w:tab w:val="left" w:pos="426"/>
        </w:tabs>
        <w:ind w:left="0"/>
        <w:jc w:val="both"/>
        <w:rPr>
          <w:rFonts w:ascii="Calibri" w:hAnsi="Calibri" w:cs="Calibri"/>
          <w:color w:val="000000"/>
          <w:sz w:val="22"/>
          <w:szCs w:val="22"/>
          <w:lang w:eastAsia="pt-BR"/>
        </w:rPr>
      </w:pPr>
      <w:r w:rsidRPr="001F459B">
        <w:rPr>
          <w:rFonts w:ascii="Calibri" w:hAnsi="Calibri" w:cs="Calibri"/>
          <w:color w:val="000000"/>
          <w:sz w:val="22"/>
          <w:szCs w:val="22"/>
          <w:lang w:eastAsia="pt-BR"/>
        </w:rPr>
        <w:t xml:space="preserve">2. Dessa forma, busca-se incluir critério de performance para o serviço de gerenciamento do fornecimento de combustíveis, seguindo as melhores práticas aplicadas na Administração Pública. </w:t>
      </w:r>
    </w:p>
    <w:p w14:paraId="579B2249" w14:textId="77777777" w:rsidR="001F459B" w:rsidRDefault="001F459B" w:rsidP="00743B8B">
      <w:pPr>
        <w:pStyle w:val="PargrafodaLista"/>
        <w:tabs>
          <w:tab w:val="left" w:pos="426"/>
        </w:tabs>
        <w:ind w:left="0"/>
        <w:jc w:val="both"/>
        <w:rPr>
          <w:rFonts w:ascii="Calibri" w:hAnsi="Calibri" w:cs="Calibri"/>
          <w:color w:val="000000"/>
          <w:sz w:val="22"/>
          <w:szCs w:val="22"/>
          <w:lang w:eastAsia="pt-BR"/>
        </w:rPr>
      </w:pPr>
      <w:r w:rsidRPr="001F459B">
        <w:rPr>
          <w:rFonts w:ascii="Calibri" w:hAnsi="Calibri" w:cs="Calibri"/>
          <w:color w:val="000000"/>
          <w:sz w:val="22"/>
          <w:szCs w:val="22"/>
          <w:lang w:eastAsia="pt-BR"/>
        </w:rPr>
        <w:t xml:space="preserve">3. O relatório de qualidade será obtido por meio da nota obtida na avaliação periódica efetuada pelo servidor responsável ou pela comissão. </w:t>
      </w:r>
    </w:p>
    <w:p w14:paraId="28AB7A38" w14:textId="77777777" w:rsidR="001F459B" w:rsidRDefault="001F459B" w:rsidP="00743B8B">
      <w:pPr>
        <w:pStyle w:val="PargrafodaLista"/>
        <w:tabs>
          <w:tab w:val="left" w:pos="426"/>
        </w:tabs>
        <w:ind w:left="0"/>
        <w:jc w:val="both"/>
        <w:rPr>
          <w:rFonts w:ascii="Calibri" w:hAnsi="Calibri" w:cs="Calibri"/>
          <w:color w:val="000000"/>
          <w:sz w:val="22"/>
          <w:szCs w:val="22"/>
          <w:lang w:eastAsia="pt-BR"/>
        </w:rPr>
      </w:pPr>
      <w:r w:rsidRPr="001F459B">
        <w:rPr>
          <w:rFonts w:ascii="Calibri" w:hAnsi="Calibri" w:cs="Calibri"/>
          <w:color w:val="000000"/>
          <w:sz w:val="22"/>
          <w:szCs w:val="22"/>
          <w:lang w:eastAsia="pt-BR"/>
        </w:rPr>
        <w:t xml:space="preserve">4. Ao final de cada período, a CONTRATANTE apresentará um relatório de avaliação da qualidade devidamente fundamentado, no qual constará o resultado obtido pela CONTRATADA. A partir do recebimento do relatório, caso deseje, a CONTRATADA terá 3 (três) dias para contestar as falhas apontadas e apresentar justificativas, as quais deverão ser analisadas e respondidas pela CONTRATANTE. </w:t>
      </w:r>
    </w:p>
    <w:p w14:paraId="01C0D822" w14:textId="77777777" w:rsidR="001F459B" w:rsidRDefault="001F459B" w:rsidP="00743B8B">
      <w:pPr>
        <w:pStyle w:val="PargrafodaLista"/>
        <w:tabs>
          <w:tab w:val="left" w:pos="426"/>
        </w:tabs>
        <w:ind w:left="0"/>
        <w:jc w:val="both"/>
        <w:rPr>
          <w:rFonts w:ascii="Calibri" w:hAnsi="Calibri" w:cs="Calibri"/>
          <w:color w:val="000000"/>
          <w:sz w:val="22"/>
          <w:szCs w:val="22"/>
          <w:lang w:eastAsia="pt-BR"/>
        </w:rPr>
      </w:pPr>
      <w:r w:rsidRPr="001F459B">
        <w:rPr>
          <w:rFonts w:ascii="Calibri" w:hAnsi="Calibri" w:cs="Calibri"/>
          <w:color w:val="000000"/>
          <w:sz w:val="22"/>
          <w:szCs w:val="22"/>
          <w:lang w:eastAsia="pt-BR"/>
        </w:rPr>
        <w:t xml:space="preserve">5. </w:t>
      </w:r>
      <w:r>
        <w:rPr>
          <w:rFonts w:ascii="Calibri" w:hAnsi="Calibri" w:cs="Calibri"/>
          <w:color w:val="000000"/>
          <w:sz w:val="22"/>
          <w:szCs w:val="22"/>
          <w:lang w:eastAsia="pt-BR"/>
        </w:rPr>
        <w:t>Fiscalização</w:t>
      </w:r>
      <w:r w:rsidRPr="001F459B">
        <w:rPr>
          <w:rFonts w:ascii="Calibri" w:hAnsi="Calibri" w:cs="Calibri"/>
          <w:color w:val="000000"/>
          <w:sz w:val="22"/>
          <w:szCs w:val="22"/>
          <w:lang w:eastAsia="pt-BR"/>
        </w:rPr>
        <w:t xml:space="preserve">: </w:t>
      </w:r>
    </w:p>
    <w:p w14:paraId="0F3B2D10" w14:textId="77777777" w:rsidR="001F459B" w:rsidRDefault="001F459B" w:rsidP="00743B8B">
      <w:pPr>
        <w:pStyle w:val="PargrafodaLista"/>
        <w:tabs>
          <w:tab w:val="left" w:pos="426"/>
        </w:tabs>
        <w:ind w:left="0"/>
        <w:jc w:val="both"/>
        <w:rPr>
          <w:rFonts w:ascii="Calibri" w:hAnsi="Calibri" w:cs="Calibri"/>
          <w:color w:val="000000"/>
          <w:sz w:val="22"/>
          <w:szCs w:val="22"/>
          <w:lang w:eastAsia="pt-BR"/>
        </w:rPr>
      </w:pPr>
      <w:r w:rsidRPr="001F459B">
        <w:rPr>
          <w:rFonts w:ascii="Calibri" w:hAnsi="Calibri" w:cs="Calibri"/>
          <w:color w:val="000000"/>
          <w:sz w:val="22"/>
          <w:szCs w:val="22"/>
          <w:lang w:eastAsia="pt-BR"/>
        </w:rPr>
        <w:t xml:space="preserve">5.1. A avaliação periódica será executada pelo servidor responsável </w:t>
      </w:r>
      <w:r>
        <w:rPr>
          <w:rFonts w:ascii="Calibri" w:hAnsi="Calibri" w:cs="Calibri"/>
          <w:color w:val="000000"/>
          <w:sz w:val="22"/>
          <w:szCs w:val="22"/>
          <w:lang w:eastAsia="pt-BR"/>
        </w:rPr>
        <w:t>pela Fiscalização co</w:t>
      </w:r>
      <w:r w:rsidRPr="001F459B">
        <w:rPr>
          <w:rFonts w:ascii="Calibri" w:hAnsi="Calibri" w:cs="Calibri"/>
          <w:color w:val="000000"/>
          <w:sz w:val="22"/>
          <w:szCs w:val="22"/>
          <w:lang w:eastAsia="pt-BR"/>
        </w:rPr>
        <w:t>nstituída por</w:t>
      </w:r>
      <w:r>
        <w:rPr>
          <w:rFonts w:ascii="Calibri" w:hAnsi="Calibri" w:cs="Calibri"/>
          <w:color w:val="000000"/>
          <w:sz w:val="22"/>
          <w:szCs w:val="22"/>
          <w:lang w:eastAsia="pt-BR"/>
        </w:rPr>
        <w:t xml:space="preserve"> </w:t>
      </w:r>
      <w:r w:rsidRPr="001F459B">
        <w:rPr>
          <w:rFonts w:ascii="Calibri" w:hAnsi="Calibri" w:cs="Calibri"/>
          <w:color w:val="000000"/>
          <w:sz w:val="22"/>
          <w:szCs w:val="22"/>
          <w:lang w:eastAsia="pt-BR"/>
        </w:rPr>
        <w:t xml:space="preserve">servidores formalmente designados pela CONTRATANTE. </w:t>
      </w:r>
    </w:p>
    <w:p w14:paraId="4255A0A1" w14:textId="77777777" w:rsidR="001F459B" w:rsidRDefault="001F459B" w:rsidP="00743B8B">
      <w:pPr>
        <w:pStyle w:val="PargrafodaLista"/>
        <w:tabs>
          <w:tab w:val="left" w:pos="426"/>
        </w:tabs>
        <w:ind w:left="0"/>
        <w:jc w:val="both"/>
        <w:rPr>
          <w:rFonts w:ascii="Calibri" w:hAnsi="Calibri" w:cs="Calibri"/>
          <w:color w:val="000000"/>
          <w:sz w:val="22"/>
          <w:szCs w:val="22"/>
          <w:lang w:eastAsia="pt-BR"/>
        </w:rPr>
      </w:pPr>
      <w:r w:rsidRPr="001F459B">
        <w:rPr>
          <w:rFonts w:ascii="Calibri" w:hAnsi="Calibri" w:cs="Calibri"/>
          <w:color w:val="000000"/>
          <w:sz w:val="22"/>
          <w:szCs w:val="22"/>
          <w:lang w:eastAsia="pt-BR"/>
        </w:rPr>
        <w:t>5.</w:t>
      </w:r>
      <w:r>
        <w:rPr>
          <w:rFonts w:ascii="Calibri" w:hAnsi="Calibri" w:cs="Calibri"/>
          <w:color w:val="000000"/>
          <w:sz w:val="22"/>
          <w:szCs w:val="22"/>
          <w:lang w:eastAsia="pt-BR"/>
        </w:rPr>
        <w:t>2</w:t>
      </w:r>
      <w:r w:rsidRPr="001F459B">
        <w:rPr>
          <w:rFonts w:ascii="Calibri" w:hAnsi="Calibri" w:cs="Calibri"/>
          <w:color w:val="000000"/>
          <w:sz w:val="22"/>
          <w:szCs w:val="22"/>
          <w:lang w:eastAsia="pt-BR"/>
        </w:rPr>
        <w:t xml:space="preserve">. Serão considerados como abastecimentos fracassados todos os abastecimentos que não forem realizados no sistema de abastecimento, como falha no sistema, falta de combustível, descredenciamento não comunicado, etc. </w:t>
      </w:r>
    </w:p>
    <w:p w14:paraId="788336CE" w14:textId="244D7F94" w:rsidR="001F459B" w:rsidRDefault="001F459B" w:rsidP="001F459B">
      <w:pPr>
        <w:pStyle w:val="PargrafodaLista"/>
        <w:tabs>
          <w:tab w:val="left" w:pos="426"/>
        </w:tabs>
        <w:ind w:left="0"/>
        <w:jc w:val="both"/>
        <w:rPr>
          <w:rFonts w:ascii="Calibri" w:hAnsi="Calibri" w:cs="Calibri"/>
          <w:color w:val="000000"/>
          <w:sz w:val="22"/>
          <w:szCs w:val="22"/>
          <w:lang w:eastAsia="pt-BR"/>
        </w:rPr>
      </w:pPr>
      <w:r>
        <w:rPr>
          <w:rFonts w:ascii="Calibri" w:hAnsi="Calibri" w:cs="Calibri"/>
          <w:color w:val="000000"/>
          <w:sz w:val="22"/>
          <w:szCs w:val="22"/>
          <w:lang w:eastAsia="pt-BR"/>
        </w:rPr>
        <w:t xml:space="preserve">5.3. </w:t>
      </w:r>
      <w:r w:rsidRPr="001F459B">
        <w:rPr>
          <w:rFonts w:ascii="Calibri" w:hAnsi="Calibri" w:cs="Calibri"/>
          <w:color w:val="000000"/>
          <w:sz w:val="22"/>
          <w:szCs w:val="22"/>
          <w:lang w:eastAsia="pt-BR"/>
        </w:rPr>
        <w:t xml:space="preserve">Serão considerados como </w:t>
      </w:r>
      <w:r>
        <w:rPr>
          <w:rFonts w:ascii="Calibri" w:hAnsi="Calibri" w:cs="Calibri"/>
          <w:color w:val="000000"/>
          <w:sz w:val="22"/>
          <w:szCs w:val="22"/>
          <w:lang w:eastAsia="pt-BR"/>
        </w:rPr>
        <w:t>manutenções</w:t>
      </w:r>
      <w:r w:rsidRPr="001F459B">
        <w:rPr>
          <w:rFonts w:ascii="Calibri" w:hAnsi="Calibri" w:cs="Calibri"/>
          <w:color w:val="000000"/>
          <w:sz w:val="22"/>
          <w:szCs w:val="22"/>
          <w:lang w:eastAsia="pt-BR"/>
        </w:rPr>
        <w:t xml:space="preserve"> fracassad</w:t>
      </w:r>
      <w:r>
        <w:rPr>
          <w:rFonts w:ascii="Calibri" w:hAnsi="Calibri" w:cs="Calibri"/>
          <w:color w:val="000000"/>
          <w:sz w:val="22"/>
          <w:szCs w:val="22"/>
          <w:lang w:eastAsia="pt-BR"/>
        </w:rPr>
        <w:t>a</w:t>
      </w:r>
      <w:r w:rsidRPr="001F459B">
        <w:rPr>
          <w:rFonts w:ascii="Calibri" w:hAnsi="Calibri" w:cs="Calibri"/>
          <w:color w:val="000000"/>
          <w:sz w:val="22"/>
          <w:szCs w:val="22"/>
          <w:lang w:eastAsia="pt-BR"/>
        </w:rPr>
        <w:t xml:space="preserve">s todos </w:t>
      </w:r>
      <w:r>
        <w:rPr>
          <w:rFonts w:ascii="Calibri" w:hAnsi="Calibri" w:cs="Calibri"/>
          <w:color w:val="000000"/>
          <w:sz w:val="22"/>
          <w:szCs w:val="22"/>
          <w:lang w:eastAsia="pt-BR"/>
        </w:rPr>
        <w:t>os serviços</w:t>
      </w:r>
      <w:r w:rsidRPr="001F459B">
        <w:rPr>
          <w:rFonts w:ascii="Calibri" w:hAnsi="Calibri" w:cs="Calibri"/>
          <w:color w:val="000000"/>
          <w:sz w:val="22"/>
          <w:szCs w:val="22"/>
          <w:lang w:eastAsia="pt-BR"/>
        </w:rPr>
        <w:t xml:space="preserve"> que não forem realizados no sistema de </w:t>
      </w:r>
      <w:r>
        <w:rPr>
          <w:rFonts w:ascii="Calibri" w:hAnsi="Calibri" w:cs="Calibri"/>
          <w:color w:val="000000"/>
          <w:sz w:val="22"/>
          <w:szCs w:val="22"/>
          <w:lang w:eastAsia="pt-BR"/>
        </w:rPr>
        <w:t>gerenciamento</w:t>
      </w:r>
      <w:r w:rsidRPr="001F459B">
        <w:rPr>
          <w:rFonts w:ascii="Calibri" w:hAnsi="Calibri" w:cs="Calibri"/>
          <w:color w:val="000000"/>
          <w:sz w:val="22"/>
          <w:szCs w:val="22"/>
          <w:lang w:eastAsia="pt-BR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  <w:lang w:eastAsia="pt-BR"/>
        </w:rPr>
        <w:t xml:space="preserve">como falha no sistema, </w:t>
      </w:r>
      <w:r w:rsidRPr="001F459B">
        <w:rPr>
          <w:rFonts w:ascii="Calibri" w:hAnsi="Calibri" w:cs="Calibri"/>
          <w:color w:val="000000"/>
          <w:sz w:val="22"/>
          <w:szCs w:val="22"/>
          <w:lang w:eastAsia="pt-BR"/>
        </w:rPr>
        <w:t xml:space="preserve">descredenciamento não comunicado, etc. </w:t>
      </w:r>
    </w:p>
    <w:p w14:paraId="41E63AC4" w14:textId="6A001CF3" w:rsidR="00B114CF" w:rsidRPr="001F459B" w:rsidRDefault="001F459B" w:rsidP="00743B8B">
      <w:pPr>
        <w:pStyle w:val="PargrafodaLista"/>
        <w:tabs>
          <w:tab w:val="left" w:pos="426"/>
        </w:tabs>
        <w:ind w:left="0"/>
        <w:jc w:val="both"/>
        <w:rPr>
          <w:rFonts w:ascii="Calibri" w:hAnsi="Calibri" w:cs="Calibri"/>
          <w:color w:val="000000"/>
          <w:sz w:val="22"/>
          <w:szCs w:val="22"/>
          <w:lang w:eastAsia="pt-BR"/>
        </w:rPr>
      </w:pPr>
      <w:r w:rsidRPr="001F459B">
        <w:rPr>
          <w:rFonts w:ascii="Calibri" w:hAnsi="Calibri" w:cs="Calibri"/>
          <w:color w:val="000000"/>
          <w:sz w:val="22"/>
          <w:szCs w:val="22"/>
          <w:lang w:eastAsia="pt-BR"/>
        </w:rPr>
        <w:t>5.4. A avaliação deverá ter periodicidade mensal e será baseada em indicadores, conforme a tabela abaixo:</w:t>
      </w:r>
    </w:p>
    <w:p w14:paraId="38572EDA" w14:textId="77777777" w:rsidR="00B114CF" w:rsidRDefault="00B114CF" w:rsidP="00743B8B">
      <w:pPr>
        <w:pStyle w:val="PargrafodaLista"/>
        <w:tabs>
          <w:tab w:val="left" w:pos="426"/>
        </w:tabs>
        <w:ind w:left="0"/>
        <w:jc w:val="both"/>
        <w:rPr>
          <w:rFonts w:ascii="Verdana" w:eastAsia="Arial Unicode MS" w:hAnsi="Verdana" w:cs="Arial"/>
          <w:szCs w:val="20"/>
        </w:rPr>
      </w:pPr>
    </w:p>
    <w:tbl>
      <w:tblPr>
        <w:tblW w:w="8637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4"/>
        <w:gridCol w:w="5223"/>
      </w:tblGrid>
      <w:tr w:rsidR="00B114CF" w:rsidRPr="00B114CF" w14:paraId="36DE1A77" w14:textId="77777777" w:rsidTr="006B5CA6">
        <w:trPr>
          <w:trHeight w:val="288"/>
        </w:trPr>
        <w:tc>
          <w:tcPr>
            <w:tcW w:w="86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280895" w14:textId="050D7105" w:rsidR="00B114CF" w:rsidRPr="00B114CF" w:rsidRDefault="00B114CF" w:rsidP="00B114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INDICADOR 1 - </w:t>
            </w:r>
            <w:r w:rsidR="001F459B">
              <w:t>Porcentagem de abastecimentos bem-sucedidos em relação ao total de abastecimentos pretendidos</w:t>
            </w:r>
          </w:p>
        </w:tc>
      </w:tr>
      <w:tr w:rsidR="00B114CF" w:rsidRPr="00B114CF" w14:paraId="6AF8359C" w14:textId="77777777" w:rsidTr="006B5CA6">
        <w:trPr>
          <w:trHeight w:val="28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1AA1503" w14:textId="77777777" w:rsidR="00B114CF" w:rsidRPr="00B114CF" w:rsidRDefault="00B114CF" w:rsidP="00B114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bottom"/>
            <w:hideMark/>
          </w:tcPr>
          <w:p w14:paraId="74F4B608" w14:textId="77777777" w:rsidR="00B114CF" w:rsidRPr="00B114CF" w:rsidRDefault="00B114CF" w:rsidP="00B114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</w:tr>
      <w:tr w:rsidR="00B114CF" w:rsidRPr="00B114CF" w14:paraId="327049C4" w14:textId="77777777" w:rsidTr="006B5CA6">
        <w:trPr>
          <w:trHeight w:val="576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8BD8" w14:textId="77777777" w:rsidR="00B114CF" w:rsidRPr="00B114CF" w:rsidRDefault="00B114CF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Finalidade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5AC625" w14:textId="12F178A6" w:rsidR="00B114CF" w:rsidRPr="001F459B" w:rsidRDefault="001F459B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59B">
              <w:rPr>
                <w:rFonts w:ascii="Calibri" w:hAnsi="Calibri" w:cs="Calibri"/>
                <w:color w:val="000000"/>
                <w:sz w:val="22"/>
                <w:szCs w:val="22"/>
              </w:rPr>
              <w:t>Garantir o abastecimento dos veículos, por meio da disponibilidade do sistema e dasinstalações dos estabelecimentos credenciados quando no abastecimento</w:t>
            </w:r>
          </w:p>
        </w:tc>
      </w:tr>
      <w:tr w:rsidR="00B114CF" w:rsidRPr="00B114CF" w14:paraId="74EB5241" w14:textId="77777777" w:rsidTr="006B5CA6">
        <w:trPr>
          <w:trHeight w:val="576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B341" w14:textId="77777777" w:rsidR="00B114CF" w:rsidRPr="00B114CF" w:rsidRDefault="00B114CF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Meta a cumprir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4B904B" w14:textId="2E768911" w:rsidR="00B114CF" w:rsidRPr="00B114CF" w:rsidRDefault="001F459B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59B">
              <w:rPr>
                <w:rFonts w:ascii="Calibri" w:hAnsi="Calibri" w:cs="Calibri"/>
                <w:color w:val="000000"/>
                <w:sz w:val="22"/>
                <w:szCs w:val="22"/>
              </w:rPr>
              <w:t>98% ou mais de abastecimentos efetivamente realizados em comparação com o total de abastecimentos pretendidos pela CONTRATADA</w:t>
            </w:r>
          </w:p>
        </w:tc>
      </w:tr>
      <w:tr w:rsidR="00B114CF" w:rsidRPr="00B114CF" w14:paraId="719256A9" w14:textId="77777777" w:rsidTr="006B5CA6">
        <w:trPr>
          <w:trHeight w:val="864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6C9F" w14:textId="77777777" w:rsidR="00B114CF" w:rsidRPr="00B114CF" w:rsidRDefault="00B114CF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Instrumento de Medição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B6BD8C" w14:textId="366485A6" w:rsidR="00B114CF" w:rsidRPr="00B114CF" w:rsidRDefault="001F459B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59B">
              <w:rPr>
                <w:rFonts w:ascii="Calibri" w:hAnsi="Calibri" w:cs="Calibri"/>
                <w:color w:val="000000"/>
                <w:sz w:val="22"/>
                <w:szCs w:val="22"/>
              </w:rPr>
              <w:t>Abastecimentos realizados com êxito</w:t>
            </w:r>
          </w:p>
        </w:tc>
      </w:tr>
      <w:tr w:rsidR="00B114CF" w:rsidRPr="00B114CF" w14:paraId="79242970" w14:textId="77777777" w:rsidTr="006B5CA6">
        <w:trPr>
          <w:trHeight w:val="28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8813" w14:textId="77777777" w:rsidR="00B114CF" w:rsidRPr="00B114CF" w:rsidRDefault="00B114CF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Forma de acompanhamento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5800D2" w14:textId="43256B0E" w:rsidR="00B114CF" w:rsidRPr="00B114CF" w:rsidRDefault="001F459B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59B">
              <w:rPr>
                <w:rFonts w:ascii="Calibri" w:hAnsi="Calibri" w:cs="Calibri"/>
                <w:color w:val="000000"/>
                <w:sz w:val="22"/>
                <w:szCs w:val="22"/>
              </w:rPr>
              <w:t>Sistema informatizado</w:t>
            </w:r>
          </w:p>
        </w:tc>
      </w:tr>
      <w:tr w:rsidR="00B114CF" w:rsidRPr="00B114CF" w14:paraId="52646016" w14:textId="77777777" w:rsidTr="006B5CA6">
        <w:trPr>
          <w:trHeight w:val="1440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B3E1" w14:textId="77777777" w:rsidR="00B114CF" w:rsidRPr="00B114CF" w:rsidRDefault="00B114CF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Mecanismo de cálculo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3FCB3B" w14:textId="31AFD0DB" w:rsidR="00B114CF" w:rsidRPr="00B114CF" w:rsidRDefault="001F459B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59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Percentual de abastecimentos não fracassados em relação ao total de abastecimentos </w:t>
            </w:r>
            <w:proofErr w:type="gramStart"/>
            <w:r w:rsidRPr="001F459B">
              <w:rPr>
                <w:rFonts w:ascii="Calibri" w:hAnsi="Calibri" w:cs="Calibri"/>
                <w:color w:val="000000"/>
                <w:sz w:val="22"/>
                <w:szCs w:val="22"/>
              </w:rPr>
              <w:t>realizados As</w:t>
            </w:r>
            <w:proofErr w:type="gramEnd"/>
            <w:r w:rsidRPr="001F459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= quantidade de abastecimentos bemsucedidos Af = quantidade de abastecimentos fracassados IMR = As/(As+Af)</w:t>
            </w:r>
          </w:p>
        </w:tc>
      </w:tr>
      <w:tr w:rsidR="00B114CF" w:rsidRPr="00B114CF" w14:paraId="7328713E" w14:textId="77777777" w:rsidTr="006B5CA6">
        <w:trPr>
          <w:trHeight w:val="28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1B09" w14:textId="77777777" w:rsidR="00B114CF" w:rsidRPr="00B114CF" w:rsidRDefault="00B114CF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Periodicidade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650974" w14:textId="27FEAADC" w:rsidR="00B114CF" w:rsidRPr="00B114CF" w:rsidRDefault="001F459B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Mensal</w:t>
            </w:r>
          </w:p>
        </w:tc>
      </w:tr>
      <w:tr w:rsidR="00B114CF" w:rsidRPr="00B114CF" w14:paraId="19030E00" w14:textId="77777777" w:rsidTr="006B5CA6">
        <w:trPr>
          <w:trHeight w:val="576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4A03" w14:textId="77777777" w:rsidR="00B114CF" w:rsidRPr="00B114CF" w:rsidRDefault="00B114CF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Início de Vigência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5D43E8" w14:textId="77777777" w:rsidR="00B114CF" w:rsidRPr="00B114CF" w:rsidRDefault="00B114CF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Concomitante ao início da prestação do serviço contratado.</w:t>
            </w:r>
          </w:p>
        </w:tc>
      </w:tr>
      <w:tr w:rsidR="00B114CF" w:rsidRPr="00B114CF" w14:paraId="66414086" w14:textId="77777777" w:rsidTr="006B5CA6">
        <w:trPr>
          <w:trHeight w:val="864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CD00" w14:textId="77777777" w:rsidR="00B114CF" w:rsidRPr="00B114CF" w:rsidRDefault="00B114CF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Faixa de ajustes no pagamento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9138EA" w14:textId="7DD76D69" w:rsidR="00B114CF" w:rsidRPr="00B114CF" w:rsidRDefault="001F459B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59B">
              <w:rPr>
                <w:rFonts w:ascii="Calibri" w:hAnsi="Calibri" w:cs="Calibri"/>
                <w:color w:val="000000"/>
                <w:sz w:val="22"/>
                <w:szCs w:val="22"/>
              </w:rPr>
              <w:t>IMR ≥ 98%: 100% do valor da nota fiscal 95% ≤ IMR &lt; 98%: 95 % do valor da nota fiscal IMR &lt; 95%: 90 % do valor da nota fiscal, sem prejuízo das sanções previstas neste Termo de Referência</w:t>
            </w:r>
          </w:p>
        </w:tc>
      </w:tr>
      <w:tr w:rsidR="00B114CF" w:rsidRPr="00B114CF" w14:paraId="74553B0D" w14:textId="77777777" w:rsidTr="006B5CA6">
        <w:trPr>
          <w:trHeight w:val="300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DC29" w14:textId="77777777" w:rsidR="00B114CF" w:rsidRPr="00B114CF" w:rsidRDefault="00B114CF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Observações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86ED95" w14:textId="77777777" w:rsidR="00B114CF" w:rsidRPr="00B114CF" w:rsidRDefault="00B114CF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114CF" w:rsidRPr="00B114CF" w14:paraId="4D4E6E13" w14:textId="77777777" w:rsidTr="006B5CA6">
        <w:trPr>
          <w:trHeight w:val="288"/>
        </w:trPr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3A39" w14:textId="77777777" w:rsidR="00B114CF" w:rsidRDefault="00B114CF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4C75E55" w14:textId="77777777" w:rsidR="001F459B" w:rsidRPr="00B114CF" w:rsidRDefault="001F459B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7A990D" w14:textId="77777777" w:rsidR="00B114CF" w:rsidRPr="00B114CF" w:rsidRDefault="00B114CF" w:rsidP="00B114CF">
            <w:pPr>
              <w:rPr>
                <w:sz w:val="20"/>
                <w:szCs w:val="20"/>
              </w:rPr>
            </w:pPr>
          </w:p>
        </w:tc>
      </w:tr>
      <w:tr w:rsidR="001F459B" w:rsidRPr="00B114CF" w14:paraId="7770693E" w14:textId="77777777" w:rsidTr="00556DF1">
        <w:trPr>
          <w:trHeight w:val="288"/>
        </w:trPr>
        <w:tc>
          <w:tcPr>
            <w:tcW w:w="86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3DBC5F" w14:textId="470ABD00" w:rsidR="001F459B" w:rsidRPr="00B114CF" w:rsidRDefault="001F459B" w:rsidP="001F45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INDICADOR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Pr="00B114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- </w:t>
            </w:r>
            <w:r>
              <w:t>Porcentagem de manutenções bem-sucedidas em relação ao total de serviços pretendidos</w:t>
            </w:r>
          </w:p>
        </w:tc>
      </w:tr>
      <w:tr w:rsidR="001F459B" w:rsidRPr="00B114CF" w14:paraId="6FD04A03" w14:textId="77777777" w:rsidTr="00556DF1">
        <w:trPr>
          <w:trHeight w:val="28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E825C78" w14:textId="77777777" w:rsidR="001F459B" w:rsidRPr="00B114CF" w:rsidRDefault="001F459B" w:rsidP="00556DF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bottom"/>
            <w:hideMark/>
          </w:tcPr>
          <w:p w14:paraId="5A22457A" w14:textId="77777777" w:rsidR="001F459B" w:rsidRPr="00B114CF" w:rsidRDefault="001F459B" w:rsidP="00556DF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</w:tr>
      <w:tr w:rsidR="001F459B" w:rsidRPr="00B114CF" w14:paraId="31EFB11E" w14:textId="77777777" w:rsidTr="00556DF1">
        <w:trPr>
          <w:trHeight w:val="576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3620" w14:textId="77777777" w:rsidR="001F459B" w:rsidRPr="00B114CF" w:rsidRDefault="001F459B" w:rsidP="00556D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Finalidade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8D25CB" w14:textId="24B0A21F" w:rsidR="001F459B" w:rsidRPr="001F459B" w:rsidRDefault="001F459B" w:rsidP="001F45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59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Garantir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 manutenção</w:t>
            </w:r>
            <w:r w:rsidRPr="001F459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dos veículos, por meio da disponibilidade do sistema e das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1F459B">
              <w:rPr>
                <w:rFonts w:ascii="Calibri" w:hAnsi="Calibri" w:cs="Calibri"/>
                <w:color w:val="000000"/>
                <w:sz w:val="22"/>
                <w:szCs w:val="22"/>
              </w:rPr>
              <w:t>instalações dos estabelecimentos credenciados quando 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 execução contratual</w:t>
            </w:r>
          </w:p>
        </w:tc>
      </w:tr>
      <w:tr w:rsidR="001F459B" w:rsidRPr="00B114CF" w14:paraId="2B601DBB" w14:textId="77777777" w:rsidTr="00556DF1">
        <w:trPr>
          <w:trHeight w:val="576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939B" w14:textId="77777777" w:rsidR="001F459B" w:rsidRPr="00B114CF" w:rsidRDefault="001F459B" w:rsidP="00556D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Meta a cumprir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AD74A1" w14:textId="75CB4CDC" w:rsidR="001F459B" w:rsidRPr="00B114CF" w:rsidRDefault="001F459B" w:rsidP="001F45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59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98% ou mais de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manutenções</w:t>
            </w:r>
            <w:r w:rsidRPr="001F459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efetivamente realizados em comparação com o total de abastecimentos pretendidos pela CONTRATADA</w:t>
            </w:r>
          </w:p>
        </w:tc>
      </w:tr>
      <w:tr w:rsidR="001F459B" w:rsidRPr="00B114CF" w14:paraId="1B98F19F" w14:textId="77777777" w:rsidTr="00556DF1">
        <w:trPr>
          <w:trHeight w:val="864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4F39" w14:textId="77777777" w:rsidR="001F459B" w:rsidRPr="00B114CF" w:rsidRDefault="001F459B" w:rsidP="00556D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Instrumento de Medição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2911B4" w14:textId="6F39AA0E" w:rsidR="001F459B" w:rsidRPr="00B114CF" w:rsidRDefault="001F459B" w:rsidP="001F45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Manutenções </w:t>
            </w:r>
            <w:r w:rsidRPr="001F459B">
              <w:rPr>
                <w:rFonts w:ascii="Calibri" w:hAnsi="Calibri" w:cs="Calibri"/>
                <w:color w:val="000000"/>
                <w:sz w:val="22"/>
                <w:szCs w:val="22"/>
              </w:rPr>
              <w:t>realizad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Pr="001F459B">
              <w:rPr>
                <w:rFonts w:ascii="Calibri" w:hAnsi="Calibri" w:cs="Calibri"/>
                <w:color w:val="000000"/>
                <w:sz w:val="22"/>
                <w:szCs w:val="22"/>
              </w:rPr>
              <w:t>s com êxito</w:t>
            </w:r>
          </w:p>
        </w:tc>
      </w:tr>
      <w:tr w:rsidR="001F459B" w:rsidRPr="00B114CF" w14:paraId="59D83D36" w14:textId="77777777" w:rsidTr="00556DF1">
        <w:trPr>
          <w:trHeight w:val="28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2253" w14:textId="77777777" w:rsidR="001F459B" w:rsidRPr="00B114CF" w:rsidRDefault="001F459B" w:rsidP="00556D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Forma de acompanhamento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83A185" w14:textId="77777777" w:rsidR="001F459B" w:rsidRPr="00B114CF" w:rsidRDefault="001F459B" w:rsidP="00556D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59B">
              <w:rPr>
                <w:rFonts w:ascii="Calibri" w:hAnsi="Calibri" w:cs="Calibri"/>
                <w:color w:val="000000"/>
                <w:sz w:val="22"/>
                <w:szCs w:val="22"/>
              </w:rPr>
              <w:t>Sistema informatizado</w:t>
            </w:r>
          </w:p>
        </w:tc>
      </w:tr>
      <w:tr w:rsidR="001F459B" w:rsidRPr="00B114CF" w14:paraId="0FCC9FE4" w14:textId="77777777" w:rsidTr="00556DF1">
        <w:trPr>
          <w:trHeight w:val="1440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2EE9" w14:textId="77777777" w:rsidR="001F459B" w:rsidRPr="00B114CF" w:rsidRDefault="001F459B" w:rsidP="00556D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Mecanismo de cálculo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6188DF" w14:textId="6CF3123A" w:rsidR="001F459B" w:rsidRPr="00B114CF" w:rsidRDefault="001F459B" w:rsidP="001F45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59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Percentual de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manutenções</w:t>
            </w:r>
            <w:r w:rsidRPr="001F459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não fracassad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Pr="001F459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 em relação ao total de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manutenções</w:t>
            </w:r>
            <w:r w:rsidRPr="001F459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realizados As = quantidade de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manutenções</w:t>
            </w:r>
            <w:r w:rsidRPr="001F459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bem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1F459B">
              <w:rPr>
                <w:rFonts w:ascii="Calibri" w:hAnsi="Calibri" w:cs="Calibri"/>
                <w:color w:val="000000"/>
                <w:sz w:val="22"/>
                <w:szCs w:val="22"/>
              </w:rPr>
              <w:t>sucedidos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1F459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Af</w:t>
            </w:r>
            <w:proofErr w:type="gramEnd"/>
            <w:r w:rsidRPr="001F459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= quantidade de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manutenções </w:t>
            </w:r>
            <w:r w:rsidRPr="001F459B">
              <w:rPr>
                <w:rFonts w:ascii="Calibri" w:hAnsi="Calibri" w:cs="Calibri"/>
                <w:color w:val="000000"/>
                <w:sz w:val="22"/>
                <w:szCs w:val="22"/>
              </w:rPr>
              <w:t>fracassad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Pr="001F459B">
              <w:rPr>
                <w:rFonts w:ascii="Calibri" w:hAnsi="Calibri" w:cs="Calibri"/>
                <w:color w:val="000000"/>
                <w:sz w:val="22"/>
                <w:szCs w:val="22"/>
              </w:rPr>
              <w:t>s IMR = As/(As+Af)</w:t>
            </w:r>
          </w:p>
        </w:tc>
      </w:tr>
      <w:tr w:rsidR="001F459B" w:rsidRPr="00B114CF" w14:paraId="0152B8C9" w14:textId="77777777" w:rsidTr="00556DF1">
        <w:trPr>
          <w:trHeight w:val="288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AF3E" w14:textId="77777777" w:rsidR="001F459B" w:rsidRPr="00B114CF" w:rsidRDefault="001F459B" w:rsidP="00556D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Periodicidade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35A6F5" w14:textId="77777777" w:rsidR="001F459B" w:rsidRPr="00B114CF" w:rsidRDefault="001F459B" w:rsidP="00556D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Mensal</w:t>
            </w:r>
          </w:p>
        </w:tc>
      </w:tr>
      <w:tr w:rsidR="001F459B" w:rsidRPr="00B114CF" w14:paraId="5B7D3A47" w14:textId="77777777" w:rsidTr="00556DF1">
        <w:trPr>
          <w:trHeight w:val="576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97D6" w14:textId="77777777" w:rsidR="001F459B" w:rsidRPr="00B114CF" w:rsidRDefault="001F459B" w:rsidP="00556D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Início de Vigência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D8DC03" w14:textId="77777777" w:rsidR="001F459B" w:rsidRPr="00B114CF" w:rsidRDefault="001F459B" w:rsidP="00556D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Concomitante ao início da prestação do serviço contratado.</w:t>
            </w:r>
          </w:p>
        </w:tc>
      </w:tr>
      <w:tr w:rsidR="001F459B" w:rsidRPr="00B114CF" w14:paraId="43A0EBF9" w14:textId="77777777" w:rsidTr="00556DF1">
        <w:trPr>
          <w:trHeight w:val="864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91CD" w14:textId="77777777" w:rsidR="001F459B" w:rsidRPr="00B114CF" w:rsidRDefault="001F459B" w:rsidP="00556D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Faixa de ajustes no pagamento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B367C5" w14:textId="77777777" w:rsidR="001F459B" w:rsidRPr="00B114CF" w:rsidRDefault="001F459B" w:rsidP="00556D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459B">
              <w:rPr>
                <w:rFonts w:ascii="Calibri" w:hAnsi="Calibri" w:cs="Calibri"/>
                <w:color w:val="000000"/>
                <w:sz w:val="22"/>
                <w:szCs w:val="22"/>
              </w:rPr>
              <w:t>IMR ≥ 98%: 100% do valor da nota fiscal 95% ≤ IMR &lt; 98%: 95 % do valor da nota fiscal IMR &lt; 95%: 90 % do valor da nota fiscal, sem prejuízo das sanções previstas neste Termo de Referência</w:t>
            </w:r>
          </w:p>
        </w:tc>
      </w:tr>
      <w:tr w:rsidR="001F459B" w:rsidRPr="00B114CF" w14:paraId="2DFD345D" w14:textId="77777777" w:rsidTr="00556DF1">
        <w:trPr>
          <w:trHeight w:val="300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8F98" w14:textId="77777777" w:rsidR="001F459B" w:rsidRPr="00B114CF" w:rsidRDefault="001F459B" w:rsidP="00556D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Observações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566F6B" w14:textId="77777777" w:rsidR="001F459B" w:rsidRPr="00B114CF" w:rsidRDefault="001F459B" w:rsidP="00556D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F459B" w:rsidRPr="00B114CF" w14:paraId="1FB9D482" w14:textId="77777777" w:rsidTr="00556DF1">
        <w:trPr>
          <w:trHeight w:val="288"/>
        </w:trPr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9B1D" w14:textId="77777777" w:rsidR="001F459B" w:rsidRPr="00B114CF" w:rsidRDefault="001F459B" w:rsidP="00556D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21A4BE" w14:textId="77777777" w:rsidR="001F459B" w:rsidRPr="00B114CF" w:rsidRDefault="001F459B" w:rsidP="00556DF1">
            <w:pPr>
              <w:rPr>
                <w:sz w:val="20"/>
                <w:szCs w:val="20"/>
              </w:rPr>
            </w:pPr>
          </w:p>
        </w:tc>
      </w:tr>
    </w:tbl>
    <w:p w14:paraId="31219D09" w14:textId="77777777" w:rsidR="001F459B" w:rsidRDefault="001F459B" w:rsidP="001F459B">
      <w:pPr>
        <w:pStyle w:val="PargrafodaLista"/>
        <w:tabs>
          <w:tab w:val="left" w:pos="426"/>
        </w:tabs>
        <w:ind w:left="0"/>
        <w:jc w:val="both"/>
        <w:rPr>
          <w:rFonts w:ascii="Calibri" w:hAnsi="Calibri" w:cs="Calibri"/>
          <w:color w:val="000000"/>
          <w:sz w:val="22"/>
          <w:szCs w:val="22"/>
          <w:lang w:eastAsia="pt-BR"/>
        </w:rPr>
      </w:pPr>
      <w:r>
        <w:rPr>
          <w:rFonts w:ascii="Calibri" w:hAnsi="Calibri" w:cs="Calibri"/>
          <w:color w:val="000000"/>
          <w:sz w:val="22"/>
          <w:szCs w:val="22"/>
          <w:lang w:eastAsia="pt-BR"/>
        </w:rPr>
        <w:t xml:space="preserve">6. </w:t>
      </w:r>
      <w:r w:rsidRPr="001F459B">
        <w:rPr>
          <w:rFonts w:ascii="Calibri" w:hAnsi="Calibri" w:cs="Calibri"/>
          <w:color w:val="000000"/>
          <w:sz w:val="22"/>
          <w:szCs w:val="22"/>
          <w:lang w:eastAsia="pt-BR"/>
        </w:rPr>
        <w:t xml:space="preserve">O relatório da avaliação deve ser claro e objetivo, apresentando os pontos considerados e incluindo a documentação correspondente. Caso a meta não seja cumprida, o relatório de avaliação será enviado à CONTRATADA com prazo aberto paramanifestação. </w:t>
      </w:r>
    </w:p>
    <w:p w14:paraId="0DD480FE" w14:textId="6BB06C49" w:rsidR="001F459B" w:rsidRDefault="001F459B" w:rsidP="001F459B">
      <w:pPr>
        <w:pStyle w:val="PargrafodaLista"/>
        <w:tabs>
          <w:tab w:val="left" w:pos="426"/>
        </w:tabs>
        <w:ind w:left="0"/>
        <w:jc w:val="both"/>
        <w:rPr>
          <w:rFonts w:ascii="Calibri" w:hAnsi="Calibri" w:cs="Calibri"/>
          <w:color w:val="000000"/>
          <w:sz w:val="22"/>
          <w:szCs w:val="22"/>
          <w:lang w:eastAsia="pt-BR"/>
        </w:rPr>
      </w:pPr>
      <w:r w:rsidRPr="001F459B">
        <w:rPr>
          <w:rFonts w:ascii="Calibri" w:hAnsi="Calibri" w:cs="Calibri"/>
          <w:color w:val="000000"/>
          <w:sz w:val="22"/>
          <w:szCs w:val="22"/>
          <w:lang w:eastAsia="pt-BR"/>
        </w:rPr>
        <w:t>7. As eventuais justifica</w:t>
      </w:r>
      <w:r>
        <w:rPr>
          <w:rFonts w:ascii="Calibri" w:hAnsi="Calibri" w:cs="Calibri"/>
          <w:color w:val="000000"/>
          <w:sz w:val="22"/>
          <w:szCs w:val="22"/>
          <w:lang w:eastAsia="pt-BR"/>
        </w:rPr>
        <w:t>ti</w:t>
      </w:r>
      <w:r w:rsidRPr="001F459B">
        <w:rPr>
          <w:rFonts w:ascii="Calibri" w:hAnsi="Calibri" w:cs="Calibri"/>
          <w:color w:val="000000"/>
          <w:sz w:val="22"/>
          <w:szCs w:val="22"/>
          <w:lang w:eastAsia="pt-BR"/>
        </w:rPr>
        <w:t xml:space="preserve">vas às falhas apontadas devem ser encaminhadas pela CONTRATADA ao servidor responsável pela fiscalização do contrato. </w:t>
      </w:r>
    </w:p>
    <w:p w14:paraId="42CB3B19" w14:textId="77777777" w:rsidR="001F459B" w:rsidRDefault="001F459B" w:rsidP="001F459B">
      <w:pPr>
        <w:pStyle w:val="PargrafodaLista"/>
        <w:tabs>
          <w:tab w:val="left" w:pos="426"/>
        </w:tabs>
        <w:ind w:left="0"/>
        <w:jc w:val="both"/>
        <w:rPr>
          <w:rFonts w:ascii="Calibri" w:hAnsi="Calibri" w:cs="Calibri"/>
          <w:color w:val="000000"/>
          <w:sz w:val="22"/>
          <w:szCs w:val="22"/>
          <w:lang w:eastAsia="pt-BR"/>
        </w:rPr>
      </w:pPr>
      <w:r w:rsidRPr="001F459B">
        <w:rPr>
          <w:rFonts w:ascii="Calibri" w:hAnsi="Calibri" w:cs="Calibri"/>
          <w:color w:val="000000"/>
          <w:sz w:val="22"/>
          <w:szCs w:val="22"/>
          <w:lang w:eastAsia="pt-BR"/>
        </w:rPr>
        <w:lastRenderedPageBreak/>
        <w:t xml:space="preserve">8. Dirimidas as dúvidas, o fiscal do contrato formaliza o fator de qualidade ajustando o valor da medição ao IMR obtido. Com isso se obtém o valor da fatura e se configura o recebimento definitivo que autoriza a CONTRATADA a emitir a Nota Fiscal de seusserviços. </w:t>
      </w:r>
    </w:p>
    <w:p w14:paraId="66BDA954" w14:textId="09A6F558" w:rsidR="00743B8B" w:rsidRPr="001F459B" w:rsidRDefault="001F459B" w:rsidP="001F459B">
      <w:pPr>
        <w:pStyle w:val="PargrafodaLista"/>
        <w:tabs>
          <w:tab w:val="left" w:pos="426"/>
        </w:tabs>
        <w:ind w:left="0"/>
        <w:jc w:val="both"/>
        <w:rPr>
          <w:rFonts w:ascii="Calibri" w:hAnsi="Calibri" w:cs="Calibri"/>
          <w:color w:val="000000"/>
          <w:sz w:val="22"/>
          <w:szCs w:val="22"/>
          <w:lang w:eastAsia="pt-BR"/>
        </w:rPr>
      </w:pPr>
      <w:r w:rsidRPr="001F459B">
        <w:rPr>
          <w:rFonts w:ascii="Calibri" w:hAnsi="Calibri" w:cs="Calibri"/>
          <w:color w:val="000000"/>
          <w:sz w:val="22"/>
          <w:szCs w:val="22"/>
          <w:lang w:eastAsia="pt-BR"/>
        </w:rPr>
        <w:t>9. A aplicação dos descontos referidos neste IMR não excluirá eventual aplicação das sanções previstas no contrato.</w:t>
      </w:r>
    </w:p>
    <w:p w14:paraId="1515E23F" w14:textId="77777777" w:rsidR="00743B8B" w:rsidRPr="00D71EC1" w:rsidRDefault="00743B8B" w:rsidP="00743B8B">
      <w:pPr>
        <w:pStyle w:val="PargrafodaLista"/>
        <w:tabs>
          <w:tab w:val="left" w:pos="426"/>
        </w:tabs>
        <w:ind w:left="360"/>
        <w:jc w:val="both"/>
        <w:rPr>
          <w:rFonts w:ascii="Verdana" w:eastAsia="Arial Unicode MS" w:hAnsi="Verdana" w:cs="Arial"/>
          <w:b/>
          <w:szCs w:val="20"/>
        </w:rPr>
      </w:pPr>
    </w:p>
    <w:p w14:paraId="23F5415C" w14:textId="77777777" w:rsidR="00F15BB9" w:rsidRDefault="00F15BB9" w:rsidP="00B114CF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31415602" w14:textId="2F53E979" w:rsidR="00F15BB9" w:rsidRDefault="00F15BB9" w:rsidP="00B114CF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Observações e Justificativas pertinentes:</w:t>
      </w:r>
    </w:p>
    <w:p w14:paraId="41308A8B" w14:textId="7E3FCA30" w:rsidR="00F15BB9" w:rsidRDefault="00F15BB9" w:rsidP="00B114CF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703C8F84" w14:textId="5E5AB35D" w:rsidR="00F15BB9" w:rsidRDefault="00F15BB9" w:rsidP="00B114CF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589FCCBA" w14:textId="057DE287" w:rsidR="00F15BB9" w:rsidRDefault="00F15BB9" w:rsidP="00B114CF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4967F82F" w14:textId="77777777" w:rsidR="00F15BB9" w:rsidRDefault="00F15BB9" w:rsidP="00B114CF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675F462A" w14:textId="12D93134" w:rsidR="00B114CF" w:rsidRPr="00B114CF" w:rsidRDefault="00F15BB9" w:rsidP="00B114CF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Assinatura do Fiscal</w:t>
      </w:r>
      <w:r w:rsidR="00B114CF" w:rsidRPr="00B114CF">
        <w:rPr>
          <w:rFonts w:asciiTheme="minorHAnsi" w:eastAsia="Arial Unicode MS" w:hAnsiTheme="minorHAnsi" w:cstheme="minorHAnsi"/>
          <w:sz w:val="22"/>
          <w:szCs w:val="22"/>
        </w:rPr>
        <w:t>: _______________________________________</w:t>
      </w:r>
    </w:p>
    <w:bookmarkEnd w:id="1"/>
    <w:p w14:paraId="1AA8E9F0" w14:textId="77777777" w:rsidR="00743B8B" w:rsidRPr="00743B8B" w:rsidRDefault="00743B8B" w:rsidP="00743B8B">
      <w:pPr>
        <w:pStyle w:val="PargrafodaLista"/>
        <w:rPr>
          <w:rFonts w:ascii="Verdana" w:eastAsia="Arial Unicode MS" w:hAnsi="Verdana" w:cs="Arial"/>
          <w:szCs w:val="20"/>
        </w:rPr>
      </w:pPr>
    </w:p>
    <w:sectPr w:rsidR="00743B8B" w:rsidRPr="00743B8B" w:rsidSect="005E2AA0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0F1E9" w14:textId="77777777" w:rsidR="00452579" w:rsidRDefault="00452579" w:rsidP="00A116FB">
      <w:r>
        <w:separator/>
      </w:r>
    </w:p>
  </w:endnote>
  <w:endnote w:type="continuationSeparator" w:id="0">
    <w:p w14:paraId="6F22B193" w14:textId="77777777" w:rsidR="00452579" w:rsidRDefault="00452579" w:rsidP="00A11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Times New Roman"/>
    <w:charset w:val="00"/>
    <w:family w:val="swiss"/>
    <w:pitch w:val="variable"/>
    <w:sig w:usb0="800000AF" w:usb1="1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AE0CA" w14:textId="6B333080" w:rsidR="005E2AA0" w:rsidRPr="005E2AA0" w:rsidRDefault="005E2AA0" w:rsidP="005E2AA0">
    <w:pPr>
      <w:pStyle w:val="Rodap"/>
      <w:jc w:val="right"/>
      <w:rPr>
        <w:rFonts w:asciiTheme="minorHAnsi" w:hAnsiTheme="minorHAnsi" w:cstheme="minorHAnsi"/>
        <w:sz w:val="18"/>
        <w:szCs w:val="18"/>
      </w:rPr>
    </w:pPr>
    <w:r w:rsidRPr="005E2AA0">
      <w:rPr>
        <w:rFonts w:asciiTheme="minorHAnsi" w:hAnsiTheme="minorHAnsi" w:cstheme="minorHAnsi"/>
        <w:sz w:val="18"/>
        <w:szCs w:val="18"/>
      </w:rPr>
      <w:t>Anexo IV – Instrumento de Medição de Resultados (IMR)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3B8B8" w14:textId="77777777" w:rsidR="00452579" w:rsidRDefault="00452579" w:rsidP="00A116FB">
      <w:r>
        <w:separator/>
      </w:r>
    </w:p>
  </w:footnote>
  <w:footnote w:type="continuationSeparator" w:id="0">
    <w:p w14:paraId="1D237ADA" w14:textId="77777777" w:rsidR="00452579" w:rsidRDefault="00452579" w:rsidP="00A11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970A8" w14:textId="530BA602" w:rsidR="005E2AA0" w:rsidRPr="00347E5F" w:rsidRDefault="005E2AA0" w:rsidP="005E2AA0">
    <w:pPr>
      <w:pStyle w:val="Cabealho"/>
      <w:jc w:val="right"/>
      <w:rPr>
        <w:rFonts w:ascii="Verdana" w:hAnsi="Verdana"/>
        <w:sz w:val="16"/>
        <w:szCs w:val="16"/>
      </w:rPr>
    </w:pPr>
    <w:bookmarkStart w:id="3" w:name="_Hlk509777182"/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17E1E52A" wp14:editId="604D6402">
          <wp:simplePos x="0" y="0"/>
          <wp:positionH relativeFrom="column">
            <wp:posOffset>4985385</wp:posOffset>
          </wp:positionH>
          <wp:positionV relativeFrom="paragraph">
            <wp:posOffset>-250825</wp:posOffset>
          </wp:positionV>
          <wp:extent cx="670560" cy="229208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ro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0560" cy="2292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7E5F">
      <w:rPr>
        <w:rFonts w:ascii="Verdana" w:hAnsi="Verdana"/>
        <w:sz w:val="16"/>
        <w:szCs w:val="16"/>
      </w:rPr>
      <w:t xml:space="preserve">Processo n.º </w:t>
    </w:r>
    <w:r>
      <w:rPr>
        <w:rFonts w:ascii="Verdana" w:hAnsi="Verdana"/>
        <w:sz w:val="16"/>
        <w:szCs w:val="16"/>
      </w:rPr>
      <w:t xml:space="preserve">23069.004472/2019-61 </w:t>
    </w:r>
  </w:p>
  <w:p w14:paraId="72931422" w14:textId="107BBE42" w:rsidR="002E3C88" w:rsidRPr="00347E5F" w:rsidRDefault="005E2AA0" w:rsidP="00A116FB">
    <w:pPr>
      <w:pStyle w:val="Cabealho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6192" behindDoc="0" locked="0" layoutInCell="1" allowOverlap="1" wp14:anchorId="3BD83671" wp14:editId="5982F337">
          <wp:simplePos x="0" y="0"/>
          <wp:positionH relativeFrom="column">
            <wp:posOffset>-188595</wp:posOffset>
          </wp:positionH>
          <wp:positionV relativeFrom="paragraph">
            <wp:posOffset>-83820</wp:posOffset>
          </wp:positionV>
          <wp:extent cx="746760" cy="404129"/>
          <wp:effectExtent l="0" t="0" r="0" b="0"/>
          <wp:wrapNone/>
          <wp:docPr id="13" name="Imagem 13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ff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46760" cy="404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3C88" w:rsidRPr="00347E5F">
      <w:rPr>
        <w:rFonts w:ascii="Verdana" w:hAnsi="Verdana"/>
        <w:sz w:val="16"/>
        <w:szCs w:val="16"/>
      </w:rPr>
      <w:t>Fls.__________</w:t>
    </w:r>
  </w:p>
  <w:bookmarkEnd w:id="3"/>
  <w:p w14:paraId="184F9C3A" w14:textId="77777777" w:rsidR="002E3C88" w:rsidRDefault="002E3C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6320D"/>
    <w:multiLevelType w:val="multilevel"/>
    <w:tmpl w:val="438EF9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2191F"/>
    <w:multiLevelType w:val="multilevel"/>
    <w:tmpl w:val="421805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3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463600"/>
    <w:multiLevelType w:val="hybridMultilevel"/>
    <w:tmpl w:val="CA9651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07027"/>
    <w:multiLevelType w:val="hybridMultilevel"/>
    <w:tmpl w:val="9E64CE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C455C"/>
    <w:multiLevelType w:val="hybridMultilevel"/>
    <w:tmpl w:val="4816DEF8"/>
    <w:lvl w:ilvl="0" w:tplc="D68EAC6C">
      <w:start w:val="1"/>
      <w:numFmt w:val="lowerLetter"/>
      <w:lvlText w:val="%1)"/>
      <w:lvlJc w:val="left"/>
      <w:pPr>
        <w:ind w:left="43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CD3D72"/>
    <w:multiLevelType w:val="hybridMultilevel"/>
    <w:tmpl w:val="A3486B6A"/>
    <w:lvl w:ilvl="0" w:tplc="C3F8AE5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76D1E"/>
    <w:multiLevelType w:val="hybridMultilevel"/>
    <w:tmpl w:val="ECFC02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724BD"/>
    <w:multiLevelType w:val="multilevel"/>
    <w:tmpl w:val="438EF9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82894"/>
    <w:multiLevelType w:val="multilevel"/>
    <w:tmpl w:val="421805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3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E592784"/>
    <w:multiLevelType w:val="multilevel"/>
    <w:tmpl w:val="D64466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A6E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E925BBC"/>
    <w:multiLevelType w:val="multilevel"/>
    <w:tmpl w:val="C31C7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3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7"/>
  </w:num>
  <w:num w:numId="5">
    <w:abstractNumId w:val="0"/>
  </w:num>
  <w:num w:numId="6">
    <w:abstractNumId w:val="9"/>
  </w:num>
  <w:num w:numId="7">
    <w:abstractNumId w:val="10"/>
  </w:num>
  <w:num w:numId="8">
    <w:abstractNumId w:val="8"/>
  </w:num>
  <w:num w:numId="9">
    <w:abstractNumId w:val="1"/>
  </w:num>
  <w:num w:numId="10">
    <w:abstractNumId w:val="2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AC4"/>
    <w:rsid w:val="00093411"/>
    <w:rsid w:val="000B6630"/>
    <w:rsid w:val="00146086"/>
    <w:rsid w:val="00146AC4"/>
    <w:rsid w:val="00153CB1"/>
    <w:rsid w:val="00192574"/>
    <w:rsid w:val="001F459B"/>
    <w:rsid w:val="002E3C88"/>
    <w:rsid w:val="00374CF3"/>
    <w:rsid w:val="003A78C4"/>
    <w:rsid w:val="003B435E"/>
    <w:rsid w:val="003D6C0A"/>
    <w:rsid w:val="00441A6E"/>
    <w:rsid w:val="00452579"/>
    <w:rsid w:val="00505200"/>
    <w:rsid w:val="005E2AA0"/>
    <w:rsid w:val="006726D7"/>
    <w:rsid w:val="006B5CA6"/>
    <w:rsid w:val="006C0B13"/>
    <w:rsid w:val="00743B8B"/>
    <w:rsid w:val="00771521"/>
    <w:rsid w:val="00777603"/>
    <w:rsid w:val="00792BA7"/>
    <w:rsid w:val="007A78FB"/>
    <w:rsid w:val="00806BDC"/>
    <w:rsid w:val="009A5B7F"/>
    <w:rsid w:val="009A7DC0"/>
    <w:rsid w:val="009C183D"/>
    <w:rsid w:val="009E0A47"/>
    <w:rsid w:val="009F46EC"/>
    <w:rsid w:val="00A03318"/>
    <w:rsid w:val="00A116FB"/>
    <w:rsid w:val="00A34BAF"/>
    <w:rsid w:val="00A6222D"/>
    <w:rsid w:val="00B114CF"/>
    <w:rsid w:val="00B7769F"/>
    <w:rsid w:val="00B822E5"/>
    <w:rsid w:val="00C27039"/>
    <w:rsid w:val="00C35BFB"/>
    <w:rsid w:val="00C425E0"/>
    <w:rsid w:val="00C93BFF"/>
    <w:rsid w:val="00CC4598"/>
    <w:rsid w:val="00CD1813"/>
    <w:rsid w:val="00D75223"/>
    <w:rsid w:val="00E529D2"/>
    <w:rsid w:val="00E61306"/>
    <w:rsid w:val="00EB5040"/>
    <w:rsid w:val="00F15BB9"/>
    <w:rsid w:val="00F6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E20CE8"/>
  <w15:docId w15:val="{90142F68-C60E-4C52-A33F-D36E9BB0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46AC4"/>
    <w:pPr>
      <w:keepNext/>
      <w:tabs>
        <w:tab w:val="left" w:pos="6284"/>
      </w:tabs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46AC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146AC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6A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Padro">
    <w:name w:val="WW-Padrão"/>
    <w:rsid w:val="00146A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99"/>
    <w:qFormat/>
    <w:rsid w:val="00146AC4"/>
    <w:pPr>
      <w:suppressAutoHyphens/>
      <w:ind w:left="708"/>
    </w:pPr>
    <w:rPr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A116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16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1A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1A6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unhideWhenUsed/>
    <w:rsid w:val="00C42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semiHidden/>
    <w:unhideWhenUsed/>
    <w:rsid w:val="00743B8B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743B8B"/>
    <w:rPr>
      <w:rFonts w:ascii="Ecofont_Spranq_eco_Sans" w:hAnsi="Ecofont_Spranq_eco_Sans" w:cs="Tahoma"/>
    </w:rPr>
  </w:style>
  <w:style w:type="paragraph" w:styleId="Textodecomentrio">
    <w:name w:val="annotation text"/>
    <w:basedOn w:val="Normal"/>
    <w:link w:val="TextodecomentrioChar"/>
    <w:unhideWhenUsed/>
    <w:rsid w:val="00743B8B"/>
    <w:pPr>
      <w:suppressAutoHyphens/>
    </w:pPr>
    <w:rPr>
      <w:rFonts w:ascii="Ecofont_Spranq_eco_Sans" w:eastAsiaTheme="minorHAnsi" w:hAnsi="Ecofont_Spranq_eco_Sans" w:cs="Tahoma"/>
      <w:sz w:val="22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743B8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774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Joao Paulo Moraes</cp:lastModifiedBy>
  <cp:revision>4</cp:revision>
  <cp:lastPrinted>2019-02-27T20:28:00Z</cp:lastPrinted>
  <dcterms:created xsi:type="dcterms:W3CDTF">2019-07-24T16:21:00Z</dcterms:created>
  <dcterms:modified xsi:type="dcterms:W3CDTF">2019-07-31T04:14:00Z</dcterms:modified>
</cp:coreProperties>
</file>