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907A6" w:rsidRDefault="002907A6" w:rsidP="00F71311">
      <w:pPr>
        <w:shd w:val="clear" w:color="auto" w:fill="FFFFFF"/>
        <w:spacing w:after="0" w:line="360" w:lineRule="auto"/>
        <w:jc w:val="center"/>
        <w:outlineLvl w:val="0"/>
        <w:rPr>
          <w:rFonts w:cstheme="minorHAnsi"/>
          <w:b/>
          <w:sz w:val="20"/>
          <w:szCs w:val="20"/>
        </w:rPr>
      </w:pPr>
      <w:r w:rsidRPr="00D5626B">
        <w:rPr>
          <w:rFonts w:ascii="Times New Roman" w:hAnsi="Times New Roman" w:cs="Times New Roman"/>
          <w:position w:val="-37"/>
        </w:rPr>
        <w:object w:dxaOrig="933"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49.55pt" o:ole="" filled="t">
            <v:fill color2="black"/>
            <v:imagedata r:id="rId8" o:title=""/>
          </v:shape>
          <o:OLEObject Type="Embed" ProgID="Word.Picture.8" ShapeID="_x0000_i1025" DrawAspect="Content" ObjectID="_1629275689" r:id="rId9"/>
        </w:object>
      </w:r>
    </w:p>
    <w:p w:rsidR="002907A6" w:rsidRPr="00E505AF" w:rsidRDefault="002907A6" w:rsidP="002907A6">
      <w:pPr>
        <w:pStyle w:val="Cabealho"/>
        <w:jc w:val="center"/>
        <w:rPr>
          <w:rFonts w:eastAsia="Times New Roman" w:cstheme="minorHAnsi"/>
          <w:sz w:val="20"/>
          <w:szCs w:val="20"/>
          <w:lang w:eastAsia="ar-SA"/>
        </w:rPr>
      </w:pPr>
      <w:r w:rsidRPr="00E505AF">
        <w:rPr>
          <w:rFonts w:eastAsia="Times New Roman" w:cstheme="minorHAnsi"/>
          <w:sz w:val="20"/>
          <w:szCs w:val="20"/>
          <w:lang w:eastAsia="ar-SA"/>
        </w:rPr>
        <w:t>UNIVERSIDADE FEDERAL FLUMINENSE</w:t>
      </w:r>
    </w:p>
    <w:p w:rsidR="002907A6" w:rsidRPr="00E505AF" w:rsidRDefault="002907A6" w:rsidP="002907A6">
      <w:pPr>
        <w:pStyle w:val="Cabealho"/>
        <w:jc w:val="center"/>
        <w:rPr>
          <w:rFonts w:eastAsia="Times New Roman" w:cstheme="minorHAnsi"/>
          <w:sz w:val="20"/>
          <w:szCs w:val="20"/>
          <w:lang w:eastAsia="ar-SA"/>
        </w:rPr>
      </w:pPr>
      <w:r w:rsidRPr="00E505AF">
        <w:rPr>
          <w:rFonts w:eastAsia="Times New Roman" w:cstheme="minorHAnsi"/>
          <w:sz w:val="20"/>
          <w:szCs w:val="20"/>
          <w:lang w:eastAsia="ar-SA"/>
        </w:rPr>
        <w:t xml:space="preserve">SUPERINTENDÊNCIA DE ARQUITETURA, ENGENHARIA E </w:t>
      </w:r>
      <w:proofErr w:type="gramStart"/>
      <w:r w:rsidRPr="00E505AF">
        <w:rPr>
          <w:rFonts w:eastAsia="Times New Roman" w:cstheme="minorHAnsi"/>
          <w:sz w:val="20"/>
          <w:szCs w:val="20"/>
          <w:lang w:eastAsia="ar-SA"/>
        </w:rPr>
        <w:t>PATRIMÔNIO</w:t>
      </w:r>
      <w:proofErr w:type="gramEnd"/>
    </w:p>
    <w:p w:rsidR="002907A6" w:rsidRPr="00E505AF" w:rsidRDefault="002907A6" w:rsidP="002907A6">
      <w:pPr>
        <w:pStyle w:val="Cabealho"/>
        <w:jc w:val="center"/>
        <w:rPr>
          <w:rFonts w:eastAsia="Times New Roman" w:cstheme="minorHAnsi"/>
          <w:sz w:val="20"/>
          <w:szCs w:val="20"/>
          <w:lang w:eastAsia="ar-SA"/>
        </w:rPr>
      </w:pPr>
      <w:r w:rsidRPr="00E505AF">
        <w:rPr>
          <w:rFonts w:eastAsia="Times New Roman" w:cstheme="minorHAnsi"/>
          <w:sz w:val="20"/>
          <w:szCs w:val="20"/>
          <w:lang w:eastAsia="ar-SA"/>
        </w:rPr>
        <w:t>COORDENAÇÃO DE ENGENHARIA E ARQUITETURA</w:t>
      </w:r>
    </w:p>
    <w:p w:rsidR="002907A6" w:rsidRPr="00E505AF" w:rsidRDefault="002907A6" w:rsidP="002907A6">
      <w:pPr>
        <w:pStyle w:val="Cabealho"/>
        <w:jc w:val="center"/>
        <w:rPr>
          <w:rFonts w:eastAsia="Times New Roman" w:cstheme="minorHAnsi"/>
          <w:sz w:val="20"/>
          <w:szCs w:val="20"/>
          <w:lang w:eastAsia="ar-SA"/>
        </w:rPr>
      </w:pPr>
      <w:r w:rsidRPr="00E505AF">
        <w:rPr>
          <w:rFonts w:eastAsia="Times New Roman" w:cstheme="minorHAnsi"/>
          <w:sz w:val="20"/>
          <w:szCs w:val="20"/>
          <w:lang w:eastAsia="ar-SA"/>
        </w:rPr>
        <w:t>DIVISÃO DE DESENVOLVIMENTO DE PROJETOS</w:t>
      </w:r>
    </w:p>
    <w:p w:rsidR="002907A6" w:rsidRDefault="002907A6" w:rsidP="00F71311">
      <w:pPr>
        <w:shd w:val="clear" w:color="auto" w:fill="FFFFFF"/>
        <w:spacing w:after="0" w:line="360" w:lineRule="auto"/>
        <w:jc w:val="center"/>
        <w:outlineLvl w:val="0"/>
        <w:rPr>
          <w:rFonts w:cstheme="minorHAnsi"/>
          <w:b/>
          <w:sz w:val="20"/>
          <w:szCs w:val="20"/>
        </w:rPr>
      </w:pPr>
    </w:p>
    <w:p w:rsidR="002907A6" w:rsidRPr="002907A6" w:rsidRDefault="002907A6" w:rsidP="00F71311">
      <w:pPr>
        <w:shd w:val="clear" w:color="auto" w:fill="FFFFFF"/>
        <w:spacing w:after="0" w:line="360" w:lineRule="auto"/>
        <w:jc w:val="center"/>
        <w:outlineLvl w:val="0"/>
        <w:rPr>
          <w:rFonts w:cstheme="minorHAnsi"/>
          <w:b/>
          <w:sz w:val="24"/>
          <w:szCs w:val="24"/>
        </w:rPr>
      </w:pPr>
      <w:r>
        <w:rPr>
          <w:rFonts w:cstheme="minorHAnsi"/>
          <w:b/>
          <w:sz w:val="24"/>
          <w:szCs w:val="24"/>
        </w:rPr>
        <w:t>ANEXO II DO PREGÃO ELETRÔNICO N.º 66/2019</w:t>
      </w:r>
    </w:p>
    <w:p w:rsidR="002907A6" w:rsidRDefault="002907A6" w:rsidP="00F71311">
      <w:pPr>
        <w:shd w:val="clear" w:color="auto" w:fill="FFFFFF"/>
        <w:spacing w:after="0" w:line="360" w:lineRule="auto"/>
        <w:jc w:val="center"/>
        <w:outlineLvl w:val="0"/>
        <w:rPr>
          <w:rFonts w:cstheme="minorHAnsi"/>
          <w:b/>
          <w:sz w:val="20"/>
          <w:szCs w:val="20"/>
        </w:rPr>
      </w:pPr>
    </w:p>
    <w:p w:rsidR="00F71311" w:rsidRPr="00E505AF" w:rsidRDefault="00BD57C9" w:rsidP="00F71311">
      <w:pPr>
        <w:shd w:val="clear" w:color="auto" w:fill="FFFFFF"/>
        <w:spacing w:after="0" w:line="360" w:lineRule="auto"/>
        <w:jc w:val="center"/>
        <w:outlineLvl w:val="0"/>
        <w:rPr>
          <w:rFonts w:eastAsia="Times New Roman" w:cstheme="minorHAnsi"/>
          <w:b/>
          <w:bCs/>
          <w:kern w:val="36"/>
          <w:sz w:val="18"/>
          <w:szCs w:val="18"/>
        </w:rPr>
      </w:pPr>
      <w:r w:rsidRPr="00E505AF">
        <w:rPr>
          <w:rFonts w:cstheme="minorHAnsi"/>
          <w:b/>
          <w:sz w:val="20"/>
          <w:szCs w:val="20"/>
        </w:rPr>
        <w:t>ESTUDO PRELIMINAR PARA</w:t>
      </w:r>
      <w:r w:rsidR="003549D0" w:rsidRPr="00E505AF">
        <w:rPr>
          <w:rFonts w:cstheme="minorHAnsi"/>
          <w:b/>
          <w:sz w:val="20"/>
          <w:szCs w:val="20"/>
        </w:rPr>
        <w:t xml:space="preserve"> </w:t>
      </w:r>
      <w:r w:rsidR="00F71311" w:rsidRPr="00E505AF">
        <w:rPr>
          <w:rFonts w:eastAsia="Calibri" w:cstheme="minorHAnsi"/>
          <w:b/>
          <w:sz w:val="20"/>
          <w:szCs w:val="20"/>
        </w:rPr>
        <w:t xml:space="preserve">CONTRATAÇÃO DE </w:t>
      </w:r>
      <w:r w:rsidRPr="00E505AF">
        <w:rPr>
          <w:rFonts w:eastAsia="Calibri" w:cstheme="minorHAnsi"/>
          <w:b/>
          <w:sz w:val="20"/>
          <w:szCs w:val="20"/>
        </w:rPr>
        <w:t>PROJETOS BÁSI</w:t>
      </w:r>
      <w:r w:rsidR="00F71311" w:rsidRPr="00E505AF">
        <w:rPr>
          <w:rFonts w:eastAsia="Calibri" w:cstheme="minorHAnsi"/>
          <w:b/>
          <w:sz w:val="20"/>
          <w:szCs w:val="20"/>
        </w:rPr>
        <w:t xml:space="preserve">CO E EXECUTIVO DE ARQUITETURA E COMPLEMENTARES E PROJETO LEGAL </w:t>
      </w:r>
      <w:r w:rsidRPr="00E505AF">
        <w:rPr>
          <w:rFonts w:eastAsia="Calibri" w:cstheme="minorHAnsi"/>
          <w:b/>
          <w:sz w:val="20"/>
          <w:szCs w:val="20"/>
        </w:rPr>
        <w:t xml:space="preserve">PARA </w:t>
      </w:r>
      <w:r w:rsidR="005E6882" w:rsidRPr="00E505AF">
        <w:rPr>
          <w:rFonts w:eastAsia="Calibri" w:cstheme="minorHAnsi"/>
          <w:b/>
          <w:sz w:val="20"/>
          <w:szCs w:val="20"/>
        </w:rPr>
        <w:t>REFORMA</w:t>
      </w:r>
      <w:r w:rsidRPr="00E505AF">
        <w:rPr>
          <w:rFonts w:eastAsia="Calibri" w:cstheme="minorHAnsi"/>
          <w:b/>
          <w:sz w:val="20"/>
          <w:szCs w:val="20"/>
        </w:rPr>
        <w:t xml:space="preserve"> DA EDIFICAÇÃO DESTINADA À SEDE DA COMISSÃO PERMANENTE DE SUSTENTABILIDADE DA UNIVERSIDADE FEDERAL FLUMINENSE</w:t>
      </w:r>
    </w:p>
    <w:p w:rsidR="003549D0" w:rsidRPr="00E505AF" w:rsidRDefault="003549D0" w:rsidP="003549D0">
      <w:pPr>
        <w:spacing w:after="0" w:line="360" w:lineRule="auto"/>
        <w:jc w:val="both"/>
        <w:rPr>
          <w:rFonts w:cstheme="minorHAnsi"/>
          <w:sz w:val="20"/>
          <w:szCs w:val="20"/>
        </w:rPr>
      </w:pPr>
    </w:p>
    <w:p w:rsidR="003549D0" w:rsidRPr="00E505AF" w:rsidRDefault="003549D0" w:rsidP="00F71311">
      <w:pPr>
        <w:spacing w:after="0" w:line="360" w:lineRule="auto"/>
        <w:jc w:val="both"/>
        <w:rPr>
          <w:rFonts w:cstheme="minorHAnsi"/>
          <w:sz w:val="23"/>
          <w:szCs w:val="23"/>
          <w:shd w:val="clear" w:color="auto" w:fill="FFFFFF"/>
        </w:rPr>
      </w:pPr>
      <w:r w:rsidRPr="00E505AF">
        <w:rPr>
          <w:rFonts w:eastAsia="Calibri" w:cstheme="minorHAnsi"/>
          <w:bCs/>
          <w:sz w:val="20"/>
          <w:szCs w:val="20"/>
        </w:rPr>
        <w:t>Local:</w:t>
      </w:r>
      <w:r w:rsidRPr="00E505AF">
        <w:rPr>
          <w:rFonts w:cstheme="minorHAnsi"/>
          <w:bCs/>
          <w:sz w:val="20"/>
          <w:szCs w:val="20"/>
        </w:rPr>
        <w:t xml:space="preserve"> </w:t>
      </w:r>
      <w:r w:rsidR="00F71311" w:rsidRPr="00E505AF">
        <w:rPr>
          <w:rFonts w:cstheme="minorHAnsi"/>
          <w:bCs/>
          <w:sz w:val="20"/>
          <w:szCs w:val="20"/>
        </w:rPr>
        <w:t xml:space="preserve">Campus </w:t>
      </w:r>
      <w:r w:rsidR="00CB1F5A" w:rsidRPr="00E505AF">
        <w:rPr>
          <w:rFonts w:cstheme="minorHAnsi"/>
          <w:bCs/>
          <w:sz w:val="20"/>
          <w:szCs w:val="20"/>
        </w:rPr>
        <w:t>da Praia Vermelha</w:t>
      </w:r>
      <w:r w:rsidR="00F71311" w:rsidRPr="00E505AF">
        <w:rPr>
          <w:rFonts w:cstheme="minorHAnsi"/>
          <w:bCs/>
          <w:sz w:val="20"/>
          <w:szCs w:val="20"/>
        </w:rPr>
        <w:t xml:space="preserve">, </w:t>
      </w:r>
      <w:r w:rsidR="00CB1F5A" w:rsidRPr="00E505AF">
        <w:rPr>
          <w:rFonts w:cstheme="minorHAnsi"/>
          <w:bCs/>
          <w:sz w:val="20"/>
          <w:szCs w:val="20"/>
        </w:rPr>
        <w:t>Rua Passo da Pátria, 156</w:t>
      </w:r>
      <w:r w:rsidR="00F71311" w:rsidRPr="00E505AF">
        <w:rPr>
          <w:rFonts w:cstheme="minorHAnsi"/>
          <w:bCs/>
          <w:sz w:val="20"/>
          <w:szCs w:val="20"/>
        </w:rPr>
        <w:t xml:space="preserve">, </w:t>
      </w:r>
      <w:r w:rsidR="00CB1F5A" w:rsidRPr="00E505AF">
        <w:rPr>
          <w:rFonts w:cstheme="minorHAnsi"/>
          <w:bCs/>
          <w:sz w:val="20"/>
          <w:szCs w:val="20"/>
        </w:rPr>
        <w:t>São Domingos</w:t>
      </w:r>
      <w:r w:rsidR="00F71311" w:rsidRPr="00E505AF">
        <w:rPr>
          <w:rFonts w:cstheme="minorHAnsi"/>
          <w:bCs/>
          <w:sz w:val="20"/>
          <w:szCs w:val="20"/>
        </w:rPr>
        <w:t>, Niterói, RJ.</w:t>
      </w:r>
    </w:p>
    <w:p w:rsidR="003549D0" w:rsidRPr="00E505AF" w:rsidRDefault="003549D0" w:rsidP="003549D0">
      <w:pPr>
        <w:spacing w:before="120" w:after="120" w:line="240" w:lineRule="auto"/>
        <w:jc w:val="both"/>
        <w:outlineLvl w:val="0"/>
        <w:rPr>
          <w:rFonts w:eastAsia="Calibri" w:cstheme="minorHAnsi"/>
          <w:b/>
          <w:sz w:val="20"/>
          <w:szCs w:val="20"/>
        </w:rPr>
      </w:pPr>
      <w:r w:rsidRPr="00E505AF">
        <w:rPr>
          <w:rFonts w:eastAsia="Calibri" w:cstheme="minorHAnsi"/>
          <w:b/>
          <w:sz w:val="20"/>
          <w:szCs w:val="20"/>
        </w:rPr>
        <w:t xml:space="preserve">Objeto de Contratação: </w:t>
      </w:r>
    </w:p>
    <w:p w:rsidR="00BD57C9" w:rsidRPr="00E505AF" w:rsidRDefault="003549D0" w:rsidP="00BD57C9">
      <w:pPr>
        <w:spacing w:after="0" w:line="360" w:lineRule="auto"/>
        <w:jc w:val="both"/>
        <w:rPr>
          <w:rFonts w:eastAsia="Calibri" w:cstheme="minorHAnsi"/>
          <w:bCs/>
          <w:sz w:val="20"/>
          <w:szCs w:val="20"/>
        </w:rPr>
      </w:pPr>
      <w:r w:rsidRPr="00E505AF">
        <w:rPr>
          <w:rFonts w:eastAsia="Calibri" w:cstheme="minorHAnsi"/>
          <w:sz w:val="20"/>
          <w:szCs w:val="20"/>
        </w:rPr>
        <w:t xml:space="preserve">Anteprojeto, Projetos Básico, Legal, </w:t>
      </w:r>
      <w:proofErr w:type="gramStart"/>
      <w:r w:rsidRPr="00E505AF">
        <w:rPr>
          <w:rFonts w:eastAsia="Calibri" w:cstheme="minorHAnsi"/>
          <w:sz w:val="20"/>
          <w:szCs w:val="20"/>
        </w:rPr>
        <w:t>Executivo e Complementares</w:t>
      </w:r>
      <w:proofErr w:type="gramEnd"/>
      <w:r w:rsidRPr="00E505AF">
        <w:rPr>
          <w:rFonts w:eastAsia="Calibri" w:cstheme="minorHAnsi"/>
          <w:sz w:val="20"/>
          <w:szCs w:val="20"/>
        </w:rPr>
        <w:t xml:space="preserve"> para</w:t>
      </w:r>
      <w:r w:rsidRPr="00E505AF">
        <w:rPr>
          <w:rFonts w:cstheme="minorHAnsi"/>
          <w:sz w:val="20"/>
          <w:szCs w:val="20"/>
        </w:rPr>
        <w:t xml:space="preserve"> </w:t>
      </w:r>
      <w:r w:rsidR="005E6882" w:rsidRPr="00E505AF">
        <w:rPr>
          <w:rFonts w:eastAsia="Calibri" w:cstheme="minorHAnsi"/>
          <w:sz w:val="20"/>
          <w:szCs w:val="20"/>
        </w:rPr>
        <w:t>reforma</w:t>
      </w:r>
      <w:r w:rsidR="00BD57C9" w:rsidRPr="00E505AF">
        <w:rPr>
          <w:rFonts w:eastAsia="Calibri" w:cstheme="minorHAnsi"/>
          <w:sz w:val="20"/>
          <w:szCs w:val="20"/>
        </w:rPr>
        <w:t xml:space="preserve"> da edificação destinada à sede da Comissão Permanente de Sustentabilidade da Universidade Federal Fluminense.</w:t>
      </w:r>
      <w:r w:rsidR="00BD57C9" w:rsidRPr="00E505AF">
        <w:rPr>
          <w:rFonts w:eastAsia="Calibri" w:cstheme="minorHAnsi"/>
          <w:bCs/>
          <w:sz w:val="20"/>
          <w:szCs w:val="20"/>
        </w:rPr>
        <w:t xml:space="preserve"> </w:t>
      </w:r>
    </w:p>
    <w:p w:rsidR="00D60062" w:rsidRPr="00E505AF" w:rsidRDefault="003549D0" w:rsidP="00BD57C9">
      <w:pPr>
        <w:spacing w:after="0" w:line="360" w:lineRule="auto"/>
        <w:jc w:val="both"/>
        <w:rPr>
          <w:rFonts w:eastAsia="Calibri" w:cstheme="minorHAnsi"/>
          <w:bCs/>
          <w:sz w:val="20"/>
          <w:szCs w:val="20"/>
        </w:rPr>
      </w:pPr>
      <w:r w:rsidRPr="00E505AF">
        <w:rPr>
          <w:rFonts w:eastAsia="Calibri" w:cstheme="minorHAnsi"/>
          <w:bCs/>
          <w:sz w:val="20"/>
          <w:szCs w:val="20"/>
        </w:rPr>
        <w:t xml:space="preserve">Referência: </w:t>
      </w:r>
      <w:r w:rsidR="00C22463" w:rsidRPr="00E505AF">
        <w:rPr>
          <w:rFonts w:eastAsia="Calibri" w:cstheme="minorHAnsi"/>
          <w:bCs/>
          <w:sz w:val="20"/>
          <w:szCs w:val="20"/>
        </w:rPr>
        <w:t xml:space="preserve">Solicitação </w:t>
      </w:r>
      <w:r w:rsidR="00D60062" w:rsidRPr="00E505AF">
        <w:rPr>
          <w:rFonts w:eastAsia="Calibri" w:cstheme="minorHAnsi"/>
          <w:bCs/>
          <w:sz w:val="20"/>
          <w:szCs w:val="20"/>
        </w:rPr>
        <w:t>realizada pel</w:t>
      </w:r>
      <w:r w:rsidR="003D2D23" w:rsidRPr="00E505AF">
        <w:rPr>
          <w:rFonts w:eastAsia="Calibri" w:cstheme="minorHAnsi"/>
          <w:bCs/>
          <w:sz w:val="20"/>
          <w:szCs w:val="20"/>
        </w:rPr>
        <w:t>a</w:t>
      </w:r>
      <w:r w:rsidR="00BD57C9" w:rsidRPr="00E505AF">
        <w:rPr>
          <w:rFonts w:eastAsia="Calibri" w:cstheme="minorHAnsi"/>
          <w:bCs/>
          <w:sz w:val="20"/>
          <w:szCs w:val="20"/>
        </w:rPr>
        <w:t xml:space="preserve"> </w:t>
      </w:r>
      <w:r w:rsidR="00BD57C9" w:rsidRPr="00E505AF">
        <w:rPr>
          <w:rFonts w:eastAsia="Calibri" w:cstheme="minorHAnsi"/>
          <w:sz w:val="20"/>
          <w:szCs w:val="20"/>
        </w:rPr>
        <w:t>Comissão Permanente de Sustentabilidade</w:t>
      </w:r>
      <w:r w:rsidR="003D2D23" w:rsidRPr="00E505AF">
        <w:rPr>
          <w:rFonts w:eastAsia="Calibri" w:cstheme="minorHAnsi"/>
          <w:bCs/>
          <w:sz w:val="20"/>
          <w:szCs w:val="20"/>
        </w:rPr>
        <w:t xml:space="preserve"> </w:t>
      </w:r>
      <w:r w:rsidR="00C22463" w:rsidRPr="00E505AF">
        <w:rPr>
          <w:rFonts w:eastAsia="Calibri" w:cstheme="minorHAnsi"/>
          <w:bCs/>
          <w:sz w:val="20"/>
          <w:szCs w:val="20"/>
        </w:rPr>
        <w:t xml:space="preserve">através do </w:t>
      </w:r>
      <w:r w:rsidR="00BD57C9" w:rsidRPr="00FE420B">
        <w:rPr>
          <w:rFonts w:eastAsia="Calibri" w:cstheme="minorHAnsi"/>
          <w:bCs/>
          <w:sz w:val="20"/>
          <w:szCs w:val="20"/>
        </w:rPr>
        <w:t>Ofício SADM</w:t>
      </w:r>
      <w:r w:rsidR="003D2D23" w:rsidRPr="00FE420B">
        <w:rPr>
          <w:rFonts w:eastAsia="Calibri" w:cstheme="minorHAnsi"/>
          <w:bCs/>
          <w:sz w:val="20"/>
          <w:szCs w:val="20"/>
        </w:rPr>
        <w:t>/</w:t>
      </w:r>
      <w:r w:rsidR="00BD57C9" w:rsidRPr="00FE420B">
        <w:rPr>
          <w:rFonts w:eastAsia="Calibri" w:cstheme="minorHAnsi"/>
          <w:bCs/>
          <w:sz w:val="20"/>
          <w:szCs w:val="20"/>
        </w:rPr>
        <w:t>CAD/AP/GABR Nº 022/2019, de 02 de maio</w:t>
      </w:r>
      <w:r w:rsidR="003D2D23" w:rsidRPr="00FE420B">
        <w:rPr>
          <w:rFonts w:eastAsia="Calibri" w:cstheme="minorHAnsi"/>
          <w:bCs/>
          <w:sz w:val="20"/>
          <w:szCs w:val="20"/>
        </w:rPr>
        <w:t xml:space="preserve"> de 2019, </w:t>
      </w:r>
      <w:r w:rsidR="00C22463" w:rsidRPr="00FE420B">
        <w:rPr>
          <w:rFonts w:eastAsia="Calibri" w:cstheme="minorHAnsi"/>
          <w:bCs/>
          <w:sz w:val="20"/>
          <w:szCs w:val="20"/>
        </w:rPr>
        <w:t>processo nº 23069.</w:t>
      </w:r>
      <w:r w:rsidR="00E411F4" w:rsidRPr="00FE420B">
        <w:rPr>
          <w:rFonts w:eastAsia="Calibri" w:cstheme="minorHAnsi"/>
          <w:bCs/>
          <w:sz w:val="20"/>
          <w:szCs w:val="20"/>
        </w:rPr>
        <w:t>003150/2019-02,</w:t>
      </w:r>
      <w:r w:rsidR="00E411F4" w:rsidRPr="00E505AF">
        <w:rPr>
          <w:rFonts w:eastAsia="Calibri" w:cstheme="minorHAnsi"/>
          <w:bCs/>
          <w:sz w:val="20"/>
          <w:szCs w:val="20"/>
        </w:rPr>
        <w:t xml:space="preserve"> cujo assunto é </w:t>
      </w:r>
      <w:r w:rsidR="005E6882" w:rsidRPr="00E505AF">
        <w:rPr>
          <w:rFonts w:eastAsia="Calibri" w:cstheme="minorHAnsi"/>
          <w:bCs/>
          <w:sz w:val="20"/>
          <w:szCs w:val="20"/>
        </w:rPr>
        <w:t>contratação de empresa especializada para elaboração de projeto executivo de reforma de edificação destinada à CPS UFF, na praia vermelha</w:t>
      </w:r>
      <w:r w:rsidR="00E411F4" w:rsidRPr="00E505AF">
        <w:rPr>
          <w:rFonts w:eastAsia="Calibri" w:cstheme="minorHAnsi"/>
          <w:bCs/>
          <w:sz w:val="20"/>
          <w:szCs w:val="20"/>
        </w:rPr>
        <w:t>.</w:t>
      </w:r>
    </w:p>
    <w:p w:rsidR="003549D0" w:rsidRPr="00E505AF" w:rsidRDefault="003549D0" w:rsidP="003549D0">
      <w:pPr>
        <w:spacing w:after="0" w:line="360" w:lineRule="auto"/>
        <w:jc w:val="center"/>
        <w:rPr>
          <w:rFonts w:cstheme="minorHAnsi"/>
          <w:sz w:val="20"/>
          <w:szCs w:val="20"/>
        </w:rPr>
      </w:pPr>
    </w:p>
    <w:p w:rsidR="003549D0" w:rsidRPr="00E505AF" w:rsidRDefault="003549D0" w:rsidP="003549D0">
      <w:pPr>
        <w:pStyle w:val="PargrafodaLista"/>
        <w:numPr>
          <w:ilvl w:val="0"/>
          <w:numId w:val="1"/>
        </w:numPr>
        <w:spacing w:after="0" w:line="360" w:lineRule="auto"/>
        <w:jc w:val="both"/>
        <w:rPr>
          <w:rFonts w:cstheme="minorHAnsi"/>
          <w:b/>
          <w:sz w:val="20"/>
          <w:szCs w:val="20"/>
        </w:rPr>
      </w:pPr>
      <w:r w:rsidRPr="00E505AF">
        <w:rPr>
          <w:rFonts w:cstheme="minorHAnsi"/>
          <w:b/>
          <w:sz w:val="20"/>
          <w:szCs w:val="20"/>
        </w:rPr>
        <w:t xml:space="preserve">APRESENTAÇÃO </w:t>
      </w:r>
    </w:p>
    <w:p w:rsidR="003549D0" w:rsidRPr="00E505AF" w:rsidRDefault="003549D0" w:rsidP="00D15CF4">
      <w:pPr>
        <w:spacing w:after="0" w:line="360" w:lineRule="auto"/>
        <w:ind w:firstLine="708"/>
        <w:jc w:val="both"/>
        <w:rPr>
          <w:rFonts w:eastAsia="Times New Roman" w:cstheme="minorHAnsi"/>
          <w:bCs/>
          <w:kern w:val="36"/>
          <w:sz w:val="18"/>
          <w:szCs w:val="18"/>
        </w:rPr>
      </w:pPr>
      <w:r w:rsidRPr="00E505AF">
        <w:rPr>
          <w:rFonts w:cstheme="minorHAnsi"/>
          <w:sz w:val="20"/>
          <w:szCs w:val="20"/>
        </w:rPr>
        <w:t xml:space="preserve">Este documento apresenta o Estudo Preliminar para a contratação </w:t>
      </w:r>
      <w:r w:rsidR="009517B8" w:rsidRPr="00E505AF">
        <w:rPr>
          <w:rFonts w:cstheme="minorHAnsi"/>
          <w:sz w:val="20"/>
          <w:szCs w:val="20"/>
        </w:rPr>
        <w:t>de serviço de elaboração de</w:t>
      </w:r>
      <w:r w:rsidRPr="00E505AF">
        <w:rPr>
          <w:rFonts w:cstheme="minorHAnsi"/>
          <w:sz w:val="20"/>
          <w:szCs w:val="20"/>
        </w:rPr>
        <w:t xml:space="preserve"> </w:t>
      </w:r>
      <w:r w:rsidR="00E411F4" w:rsidRPr="00E505AF">
        <w:rPr>
          <w:rFonts w:eastAsia="Calibri" w:cstheme="minorHAnsi"/>
          <w:sz w:val="20"/>
          <w:szCs w:val="20"/>
        </w:rPr>
        <w:t xml:space="preserve">Anteprojeto, Projetos Básico, Legal, </w:t>
      </w:r>
      <w:proofErr w:type="gramStart"/>
      <w:r w:rsidR="00E411F4" w:rsidRPr="00E505AF">
        <w:rPr>
          <w:rFonts w:eastAsia="Calibri" w:cstheme="minorHAnsi"/>
          <w:sz w:val="20"/>
          <w:szCs w:val="20"/>
        </w:rPr>
        <w:t>Executivo e Complementares</w:t>
      </w:r>
      <w:proofErr w:type="gramEnd"/>
      <w:r w:rsidR="00E411F4" w:rsidRPr="00E505AF">
        <w:rPr>
          <w:rFonts w:eastAsia="Calibri" w:cstheme="minorHAnsi"/>
          <w:sz w:val="20"/>
          <w:szCs w:val="20"/>
        </w:rPr>
        <w:t xml:space="preserve"> para</w:t>
      </w:r>
      <w:r w:rsidR="00E411F4" w:rsidRPr="00E505AF">
        <w:rPr>
          <w:rFonts w:cstheme="minorHAnsi"/>
          <w:sz w:val="20"/>
          <w:szCs w:val="20"/>
        </w:rPr>
        <w:t xml:space="preserve"> </w:t>
      </w:r>
      <w:r w:rsidR="00240403" w:rsidRPr="00E505AF">
        <w:rPr>
          <w:rFonts w:eastAsia="Calibri" w:cstheme="minorHAnsi"/>
          <w:sz w:val="20"/>
          <w:szCs w:val="20"/>
        </w:rPr>
        <w:t>reforma</w:t>
      </w:r>
      <w:r w:rsidR="00E411F4" w:rsidRPr="00E505AF">
        <w:rPr>
          <w:rFonts w:eastAsia="Calibri" w:cstheme="minorHAnsi"/>
          <w:sz w:val="20"/>
          <w:szCs w:val="20"/>
        </w:rPr>
        <w:t xml:space="preserve"> da edificação destinada à sede da Comissão Permanente de Sustentabilidade da Universidade Federal Fluminense</w:t>
      </w:r>
      <w:r w:rsidRPr="00E505AF">
        <w:rPr>
          <w:rFonts w:cstheme="minorHAnsi"/>
          <w:sz w:val="20"/>
          <w:szCs w:val="20"/>
        </w:rPr>
        <w:t>, conforme a I</w:t>
      </w:r>
      <w:r w:rsidR="000E1416" w:rsidRPr="00E505AF">
        <w:rPr>
          <w:rFonts w:cstheme="minorHAnsi"/>
          <w:sz w:val="20"/>
          <w:szCs w:val="20"/>
        </w:rPr>
        <w:t xml:space="preserve">nstrução Normativa nº </w:t>
      </w:r>
      <w:r w:rsidR="00E411F4" w:rsidRPr="00E505AF">
        <w:rPr>
          <w:rFonts w:cstheme="minorHAnsi"/>
          <w:sz w:val="20"/>
          <w:szCs w:val="20"/>
        </w:rPr>
        <w:t>0</w:t>
      </w:r>
      <w:r w:rsidR="000E1416" w:rsidRPr="00E505AF">
        <w:rPr>
          <w:rFonts w:cstheme="minorHAnsi"/>
          <w:sz w:val="20"/>
          <w:szCs w:val="20"/>
        </w:rPr>
        <w:t>5/2017 do</w:t>
      </w:r>
      <w:r w:rsidRPr="00E505AF">
        <w:rPr>
          <w:rFonts w:cstheme="minorHAnsi"/>
          <w:sz w:val="20"/>
          <w:szCs w:val="20"/>
        </w:rPr>
        <w:t xml:space="preserve"> </w:t>
      </w:r>
      <w:r w:rsidR="000E1416" w:rsidRPr="00E505AF">
        <w:rPr>
          <w:rFonts w:cstheme="minorHAnsi"/>
          <w:sz w:val="20"/>
          <w:szCs w:val="20"/>
          <w:shd w:val="clear" w:color="auto" w:fill="FFFFFF"/>
        </w:rPr>
        <w:t>Ministério do Planejamento, Desenvolvimento e Gestão</w:t>
      </w:r>
      <w:r w:rsidR="000E1416" w:rsidRPr="00E505AF">
        <w:rPr>
          <w:rFonts w:cstheme="minorHAnsi"/>
          <w:sz w:val="20"/>
          <w:szCs w:val="20"/>
        </w:rPr>
        <w:t xml:space="preserve">. </w:t>
      </w:r>
    </w:p>
    <w:p w:rsidR="003549D0" w:rsidRPr="00E505AF" w:rsidRDefault="003549D0" w:rsidP="003549D0">
      <w:pPr>
        <w:spacing w:before="120" w:after="120" w:line="240" w:lineRule="auto"/>
        <w:ind w:firstLine="360"/>
        <w:jc w:val="both"/>
        <w:rPr>
          <w:rFonts w:cstheme="minorHAnsi"/>
          <w:sz w:val="20"/>
          <w:szCs w:val="20"/>
        </w:rPr>
      </w:pPr>
    </w:p>
    <w:p w:rsidR="003549D0" w:rsidRPr="00E505AF" w:rsidRDefault="00712741" w:rsidP="00712741">
      <w:pPr>
        <w:pStyle w:val="PargrafodaLista"/>
        <w:numPr>
          <w:ilvl w:val="0"/>
          <w:numId w:val="1"/>
        </w:numPr>
        <w:spacing w:before="120" w:after="120" w:line="240" w:lineRule="auto"/>
        <w:jc w:val="both"/>
        <w:rPr>
          <w:rFonts w:cstheme="minorHAnsi"/>
          <w:b/>
          <w:sz w:val="20"/>
          <w:szCs w:val="20"/>
        </w:rPr>
      </w:pPr>
      <w:r w:rsidRPr="00E505AF">
        <w:rPr>
          <w:rFonts w:cstheme="minorHAnsi"/>
          <w:b/>
          <w:sz w:val="20"/>
          <w:szCs w:val="20"/>
        </w:rPr>
        <w:t>NECESSIDADE DA CONTRATAÇÃO</w:t>
      </w:r>
    </w:p>
    <w:p w:rsidR="00712741" w:rsidRPr="00E505AF" w:rsidRDefault="00712741" w:rsidP="00712741">
      <w:pPr>
        <w:pStyle w:val="PargrafodaLista"/>
        <w:spacing w:after="0" w:line="360" w:lineRule="auto"/>
        <w:ind w:left="1080"/>
        <w:jc w:val="both"/>
        <w:rPr>
          <w:rFonts w:cstheme="minorHAnsi"/>
          <w:sz w:val="20"/>
          <w:szCs w:val="20"/>
        </w:rPr>
      </w:pPr>
    </w:p>
    <w:p w:rsidR="008771F8" w:rsidRPr="00E505AF" w:rsidRDefault="001A2B89" w:rsidP="00E411F4">
      <w:pPr>
        <w:spacing w:after="0" w:line="360" w:lineRule="auto"/>
        <w:ind w:firstLine="708"/>
        <w:jc w:val="both"/>
        <w:outlineLvl w:val="0"/>
        <w:rPr>
          <w:rFonts w:cstheme="minorHAnsi"/>
          <w:sz w:val="20"/>
          <w:szCs w:val="20"/>
        </w:rPr>
      </w:pPr>
      <w:r w:rsidRPr="00E505AF">
        <w:rPr>
          <w:rFonts w:cstheme="minorHAnsi"/>
          <w:sz w:val="20"/>
          <w:szCs w:val="20"/>
        </w:rPr>
        <w:t>A</w:t>
      </w:r>
      <w:r w:rsidR="00712741" w:rsidRPr="00E505AF">
        <w:rPr>
          <w:rFonts w:cstheme="minorHAnsi"/>
          <w:sz w:val="20"/>
          <w:szCs w:val="20"/>
        </w:rPr>
        <w:t xml:space="preserve"> solicitação</w:t>
      </w:r>
      <w:r w:rsidRPr="00E505AF">
        <w:rPr>
          <w:rFonts w:cstheme="minorHAnsi"/>
          <w:sz w:val="20"/>
          <w:szCs w:val="20"/>
        </w:rPr>
        <w:t xml:space="preserve"> em questão foi</w:t>
      </w:r>
      <w:r w:rsidR="00712741" w:rsidRPr="00E505AF">
        <w:rPr>
          <w:rFonts w:cstheme="minorHAnsi"/>
          <w:sz w:val="20"/>
          <w:szCs w:val="20"/>
        </w:rPr>
        <w:t xml:space="preserve"> </w:t>
      </w:r>
      <w:r w:rsidR="004C4E20" w:rsidRPr="00E505AF">
        <w:rPr>
          <w:rFonts w:cstheme="minorHAnsi"/>
          <w:sz w:val="20"/>
          <w:szCs w:val="20"/>
        </w:rPr>
        <w:t>realizada</w:t>
      </w:r>
      <w:r w:rsidR="003D2D23" w:rsidRPr="00E505AF">
        <w:rPr>
          <w:rFonts w:cstheme="minorHAnsi"/>
          <w:sz w:val="20"/>
          <w:szCs w:val="20"/>
        </w:rPr>
        <w:t xml:space="preserve"> pela </w:t>
      </w:r>
      <w:r w:rsidR="00E411F4" w:rsidRPr="00E505AF">
        <w:rPr>
          <w:rFonts w:cstheme="minorHAnsi"/>
          <w:sz w:val="20"/>
          <w:szCs w:val="20"/>
        </w:rPr>
        <w:t xml:space="preserve">Presidente da </w:t>
      </w:r>
      <w:r w:rsidR="00E411F4" w:rsidRPr="00E505AF">
        <w:rPr>
          <w:rFonts w:eastAsia="Calibri" w:cstheme="minorHAnsi"/>
          <w:sz w:val="20"/>
          <w:szCs w:val="20"/>
        </w:rPr>
        <w:t>Comissão Permanente de Sustentabilidade da Universidade Federal Fluminense</w:t>
      </w:r>
      <w:r w:rsidR="00E411F4" w:rsidRPr="00E505AF">
        <w:rPr>
          <w:rFonts w:cstheme="minorHAnsi"/>
          <w:sz w:val="20"/>
          <w:szCs w:val="20"/>
        </w:rPr>
        <w:t xml:space="preserve"> </w:t>
      </w:r>
      <w:r w:rsidR="00E411F4" w:rsidRPr="00E505AF">
        <w:rPr>
          <w:rFonts w:eastAsia="Calibri" w:cstheme="minorHAnsi"/>
          <w:bCs/>
          <w:sz w:val="20"/>
          <w:szCs w:val="20"/>
        </w:rPr>
        <w:t>através do Ofício SADM/CAD/AP/GABR Nº 022/2019, de 02 de maio de 2019, processo nº 23069.003150/2019-02,</w:t>
      </w:r>
      <w:r w:rsidR="003D2D23" w:rsidRPr="00E505AF">
        <w:rPr>
          <w:rFonts w:cstheme="minorHAnsi"/>
          <w:sz w:val="20"/>
          <w:szCs w:val="20"/>
        </w:rPr>
        <w:t xml:space="preserve"> </w:t>
      </w:r>
      <w:r w:rsidR="00FE420B">
        <w:rPr>
          <w:rFonts w:cstheme="minorHAnsi"/>
          <w:sz w:val="20"/>
          <w:szCs w:val="20"/>
        </w:rPr>
        <w:t xml:space="preserve">para </w:t>
      </w:r>
      <w:r w:rsidR="00FE420B" w:rsidRPr="00E505AF">
        <w:rPr>
          <w:rFonts w:eastAsia="Calibri" w:cstheme="minorHAnsi"/>
          <w:bCs/>
          <w:sz w:val="20"/>
          <w:szCs w:val="20"/>
        </w:rPr>
        <w:t>contratação de empresa especializada para elaboração de projeto executivo de reforma de edificação destinada à CPS UFF, na praia vermelha</w:t>
      </w:r>
      <w:r w:rsidR="00E411F4" w:rsidRPr="00E505AF">
        <w:rPr>
          <w:rFonts w:eastAsia="Calibri" w:cstheme="minorHAnsi"/>
          <w:sz w:val="20"/>
          <w:szCs w:val="20"/>
        </w:rPr>
        <w:t xml:space="preserve">. </w:t>
      </w:r>
      <w:r w:rsidR="004C4E20" w:rsidRPr="00E505AF">
        <w:rPr>
          <w:rFonts w:cstheme="minorHAnsi"/>
          <w:sz w:val="20"/>
          <w:szCs w:val="20"/>
        </w:rPr>
        <w:t>A</w:t>
      </w:r>
      <w:r w:rsidR="008771F8" w:rsidRPr="00E505AF">
        <w:rPr>
          <w:rFonts w:cstheme="minorHAnsi"/>
          <w:sz w:val="20"/>
          <w:szCs w:val="20"/>
        </w:rPr>
        <w:t xml:space="preserve"> edificação</w:t>
      </w:r>
      <w:r w:rsidR="00712741" w:rsidRPr="00E505AF">
        <w:rPr>
          <w:rFonts w:cstheme="minorHAnsi"/>
          <w:sz w:val="20"/>
          <w:szCs w:val="20"/>
        </w:rPr>
        <w:t xml:space="preserve"> </w:t>
      </w:r>
      <w:r w:rsidR="004C4E20" w:rsidRPr="00E505AF">
        <w:rPr>
          <w:rFonts w:cstheme="minorHAnsi"/>
          <w:sz w:val="20"/>
          <w:szCs w:val="20"/>
        </w:rPr>
        <w:t xml:space="preserve">em questão </w:t>
      </w:r>
      <w:r w:rsidR="00A044A5" w:rsidRPr="00E505AF">
        <w:rPr>
          <w:rFonts w:cstheme="minorHAnsi"/>
          <w:sz w:val="20"/>
          <w:szCs w:val="20"/>
        </w:rPr>
        <w:t xml:space="preserve">localiza-se no Campus </w:t>
      </w:r>
      <w:r w:rsidR="00E411F4" w:rsidRPr="00E505AF">
        <w:rPr>
          <w:rFonts w:cstheme="minorHAnsi"/>
          <w:sz w:val="20"/>
          <w:szCs w:val="20"/>
        </w:rPr>
        <w:t>da Praia Vermelha</w:t>
      </w:r>
      <w:r w:rsidR="00A044A5" w:rsidRPr="00E505AF">
        <w:rPr>
          <w:rFonts w:cstheme="minorHAnsi"/>
          <w:sz w:val="20"/>
          <w:szCs w:val="20"/>
        </w:rPr>
        <w:t xml:space="preserve">, </w:t>
      </w:r>
      <w:r w:rsidR="00E411F4" w:rsidRPr="00E505AF">
        <w:rPr>
          <w:rFonts w:cstheme="minorHAnsi"/>
          <w:sz w:val="20"/>
          <w:szCs w:val="20"/>
        </w:rPr>
        <w:t>Rua Passo da Pátria</w:t>
      </w:r>
      <w:r w:rsidR="00A044A5" w:rsidRPr="00E505AF">
        <w:rPr>
          <w:rFonts w:cstheme="minorHAnsi"/>
          <w:sz w:val="20"/>
          <w:szCs w:val="20"/>
        </w:rPr>
        <w:t xml:space="preserve">, </w:t>
      </w:r>
      <w:r w:rsidR="002D1403" w:rsidRPr="00E505AF">
        <w:rPr>
          <w:rFonts w:cstheme="minorHAnsi"/>
          <w:sz w:val="20"/>
          <w:szCs w:val="20"/>
        </w:rPr>
        <w:t xml:space="preserve">156 - São Domingos - </w:t>
      </w:r>
      <w:r w:rsidR="00A044A5" w:rsidRPr="00E505AF">
        <w:rPr>
          <w:rFonts w:cstheme="minorHAnsi"/>
          <w:sz w:val="20"/>
          <w:szCs w:val="20"/>
        </w:rPr>
        <w:t>Niterói, RJ, e nesta</w:t>
      </w:r>
      <w:r w:rsidR="004C4E20" w:rsidRPr="00E505AF">
        <w:rPr>
          <w:rFonts w:cstheme="minorHAnsi"/>
          <w:sz w:val="20"/>
          <w:szCs w:val="20"/>
        </w:rPr>
        <w:t xml:space="preserve"> </w:t>
      </w:r>
      <w:r w:rsidR="002D1403" w:rsidRPr="00E505AF">
        <w:rPr>
          <w:rFonts w:cstheme="minorHAnsi"/>
          <w:sz w:val="20"/>
          <w:szCs w:val="20"/>
        </w:rPr>
        <w:t>funciona</w:t>
      </w:r>
      <w:r w:rsidR="00FE163D" w:rsidRPr="00E505AF">
        <w:rPr>
          <w:rFonts w:cstheme="minorHAnsi"/>
          <w:sz w:val="20"/>
          <w:szCs w:val="20"/>
        </w:rPr>
        <w:t xml:space="preserve"> as </w:t>
      </w:r>
      <w:r w:rsidR="008771F8" w:rsidRPr="00E505AF">
        <w:rPr>
          <w:rFonts w:cstheme="minorHAnsi"/>
          <w:sz w:val="20"/>
          <w:szCs w:val="20"/>
        </w:rPr>
        <w:t>atividades</w:t>
      </w:r>
      <w:r w:rsidR="003A2BD9" w:rsidRPr="00E505AF">
        <w:rPr>
          <w:rFonts w:cstheme="minorHAnsi"/>
          <w:sz w:val="20"/>
          <w:szCs w:val="20"/>
        </w:rPr>
        <w:t xml:space="preserve"> </w:t>
      </w:r>
      <w:r w:rsidR="002D1403" w:rsidRPr="00E505AF">
        <w:rPr>
          <w:rFonts w:cstheme="minorHAnsi"/>
          <w:sz w:val="20"/>
          <w:szCs w:val="20"/>
        </w:rPr>
        <w:t xml:space="preserve">referentes à </w:t>
      </w:r>
      <w:r w:rsidR="00FE420B">
        <w:rPr>
          <w:rFonts w:cstheme="minorHAnsi"/>
          <w:sz w:val="20"/>
          <w:szCs w:val="20"/>
        </w:rPr>
        <w:t>Comissão Permanente de Sustentabilidade (</w:t>
      </w:r>
      <w:r w:rsidR="002D1403" w:rsidRPr="00E505AF">
        <w:rPr>
          <w:rFonts w:cstheme="minorHAnsi"/>
          <w:sz w:val="20"/>
          <w:szCs w:val="20"/>
        </w:rPr>
        <w:t>CPS/UFF</w:t>
      </w:r>
      <w:r w:rsidR="00FE420B">
        <w:rPr>
          <w:rFonts w:cstheme="minorHAnsi"/>
          <w:sz w:val="20"/>
          <w:szCs w:val="20"/>
        </w:rPr>
        <w:t>)</w:t>
      </w:r>
      <w:r w:rsidR="002D1403" w:rsidRPr="00E505AF">
        <w:rPr>
          <w:rFonts w:cstheme="minorHAnsi"/>
          <w:sz w:val="20"/>
          <w:szCs w:val="20"/>
        </w:rPr>
        <w:t>.</w:t>
      </w:r>
    </w:p>
    <w:p w:rsidR="00C05E34" w:rsidRPr="00E505AF" w:rsidRDefault="002D1403" w:rsidP="00FE420B">
      <w:pPr>
        <w:spacing w:after="0" w:line="360" w:lineRule="auto"/>
        <w:ind w:firstLine="708"/>
        <w:jc w:val="both"/>
        <w:rPr>
          <w:rFonts w:cstheme="minorHAnsi"/>
          <w:sz w:val="20"/>
          <w:szCs w:val="20"/>
        </w:rPr>
      </w:pPr>
      <w:r w:rsidRPr="00E505AF">
        <w:rPr>
          <w:rFonts w:cstheme="minorHAnsi"/>
          <w:sz w:val="20"/>
          <w:szCs w:val="20"/>
        </w:rPr>
        <w:t>Trata-se de demanda para elaboração de projeto alinhado aos conceito</w:t>
      </w:r>
      <w:r w:rsidR="001A2B89" w:rsidRPr="00E505AF">
        <w:rPr>
          <w:rFonts w:cstheme="minorHAnsi"/>
          <w:sz w:val="20"/>
          <w:szCs w:val="20"/>
        </w:rPr>
        <w:t>s de construção sustentável, uma</w:t>
      </w:r>
      <w:r w:rsidRPr="00E505AF">
        <w:rPr>
          <w:rFonts w:cstheme="minorHAnsi"/>
          <w:sz w:val="20"/>
          <w:szCs w:val="20"/>
        </w:rPr>
        <w:t xml:space="preserve"> vez que </w:t>
      </w:r>
      <w:proofErr w:type="gramStart"/>
      <w:r w:rsidRPr="00E505AF">
        <w:rPr>
          <w:rFonts w:cstheme="minorHAnsi"/>
          <w:sz w:val="20"/>
          <w:szCs w:val="20"/>
        </w:rPr>
        <w:t xml:space="preserve">os requisitos para integração de propostas de sustentabilidade energética, </w:t>
      </w:r>
      <w:r w:rsidRPr="00E505AF">
        <w:rPr>
          <w:rFonts w:cstheme="minorHAnsi"/>
          <w:sz w:val="20"/>
          <w:szCs w:val="20"/>
        </w:rPr>
        <w:lastRenderedPageBreak/>
        <w:t>ambiental, social e econômica tem</w:t>
      </w:r>
      <w:proofErr w:type="gramEnd"/>
      <w:r w:rsidRPr="00E505AF">
        <w:rPr>
          <w:rFonts w:cstheme="minorHAnsi"/>
          <w:sz w:val="20"/>
          <w:szCs w:val="20"/>
        </w:rPr>
        <w:t xml:space="preserve"> como base um projeto elaborado de forma integradora </w:t>
      </w:r>
      <w:r w:rsidR="00B7158B" w:rsidRPr="00E505AF">
        <w:rPr>
          <w:rFonts w:cstheme="minorHAnsi"/>
          <w:sz w:val="20"/>
          <w:szCs w:val="20"/>
        </w:rPr>
        <w:t>d</w:t>
      </w:r>
      <w:r w:rsidR="001A2B89" w:rsidRPr="00E505AF">
        <w:rPr>
          <w:rFonts w:cstheme="minorHAnsi"/>
          <w:sz w:val="20"/>
          <w:szCs w:val="20"/>
        </w:rPr>
        <w:t xml:space="preserve">e </w:t>
      </w:r>
      <w:r w:rsidR="00B7158B" w:rsidRPr="00E505AF">
        <w:rPr>
          <w:rFonts w:cstheme="minorHAnsi"/>
          <w:sz w:val="20"/>
          <w:szCs w:val="20"/>
        </w:rPr>
        <w:t>iniciativas, técnicas e materiais.</w:t>
      </w:r>
    </w:p>
    <w:p w:rsidR="00B7158B" w:rsidRPr="00E505AF" w:rsidRDefault="00B7158B" w:rsidP="00A044A5">
      <w:pPr>
        <w:spacing w:after="0" w:line="360" w:lineRule="auto"/>
        <w:jc w:val="both"/>
        <w:rPr>
          <w:rFonts w:cstheme="minorHAnsi"/>
          <w:sz w:val="20"/>
          <w:szCs w:val="20"/>
        </w:rPr>
      </w:pPr>
    </w:p>
    <w:p w:rsidR="00712741" w:rsidRPr="00E505AF" w:rsidRDefault="00712741" w:rsidP="00712741">
      <w:pPr>
        <w:pStyle w:val="NormalWeb"/>
        <w:numPr>
          <w:ilvl w:val="0"/>
          <w:numId w:val="1"/>
        </w:numPr>
        <w:shd w:val="clear" w:color="auto" w:fill="FFFFFF"/>
        <w:spacing w:before="0" w:beforeAutospacing="0" w:after="0" w:afterAutospacing="0" w:line="360" w:lineRule="auto"/>
        <w:jc w:val="both"/>
        <w:textAlignment w:val="baseline"/>
        <w:rPr>
          <w:rFonts w:asciiTheme="minorHAnsi" w:hAnsiTheme="minorHAnsi" w:cstheme="minorHAnsi"/>
          <w:b/>
          <w:color w:val="000000"/>
          <w:sz w:val="20"/>
          <w:szCs w:val="20"/>
        </w:rPr>
      </w:pPr>
      <w:r w:rsidRPr="00E505AF">
        <w:rPr>
          <w:rFonts w:asciiTheme="minorHAnsi" w:hAnsiTheme="minorHAnsi" w:cstheme="minorHAnsi"/>
          <w:b/>
          <w:color w:val="000000"/>
          <w:sz w:val="20"/>
          <w:szCs w:val="20"/>
        </w:rPr>
        <w:t>REFERÊNCIA A OUTROS INSTRUMENTOS DE PLANEJAMENTO DA UNIVERSIDADE FEDERAL FLUMINENSE</w:t>
      </w:r>
    </w:p>
    <w:p w:rsidR="004F577F" w:rsidRPr="00994D60" w:rsidRDefault="004F577F" w:rsidP="004F577F">
      <w:pPr>
        <w:shd w:val="clear" w:color="auto" w:fill="FFFFFF"/>
        <w:spacing w:after="0" w:line="360" w:lineRule="auto"/>
        <w:jc w:val="both"/>
        <w:rPr>
          <w:rFonts w:eastAsia="Times New Roman" w:cstheme="minorHAnsi"/>
          <w:sz w:val="20"/>
          <w:szCs w:val="20"/>
          <w:lang w:eastAsia="pt-BR"/>
        </w:rPr>
      </w:pPr>
      <w:r w:rsidRPr="00E505AF">
        <w:rPr>
          <w:rFonts w:eastAsia="Times New Roman" w:cstheme="minorHAnsi"/>
          <w:sz w:val="20"/>
          <w:szCs w:val="20"/>
          <w:lang w:eastAsia="pt-BR"/>
        </w:rPr>
        <w:tab/>
      </w:r>
    </w:p>
    <w:p w:rsidR="00712741" w:rsidRPr="00E505AF" w:rsidRDefault="00AB3845" w:rsidP="00387B08">
      <w:pPr>
        <w:pStyle w:val="NormalWeb"/>
        <w:shd w:val="clear" w:color="auto" w:fill="FFFFFF"/>
        <w:spacing w:before="0" w:beforeAutospacing="0" w:after="0" w:afterAutospacing="0" w:line="360" w:lineRule="auto"/>
        <w:ind w:firstLine="708"/>
        <w:jc w:val="both"/>
        <w:textAlignment w:val="baseline"/>
        <w:rPr>
          <w:rFonts w:asciiTheme="minorHAnsi" w:hAnsiTheme="minorHAnsi" w:cstheme="minorHAnsi"/>
          <w:sz w:val="20"/>
          <w:szCs w:val="20"/>
        </w:rPr>
      </w:pPr>
      <w:r w:rsidRPr="00994D60">
        <w:rPr>
          <w:rFonts w:asciiTheme="minorHAnsi" w:hAnsiTheme="minorHAnsi" w:cstheme="minorHAnsi"/>
          <w:sz w:val="20"/>
          <w:szCs w:val="20"/>
        </w:rPr>
        <w:t>Em se</w:t>
      </w:r>
      <w:r w:rsidRPr="00E505AF">
        <w:rPr>
          <w:rFonts w:asciiTheme="minorHAnsi" w:hAnsiTheme="minorHAnsi" w:cstheme="minorHAnsi"/>
          <w:sz w:val="20"/>
          <w:szCs w:val="20"/>
        </w:rPr>
        <w:t xml:space="preserve"> tratando da relação do objeto </w:t>
      </w:r>
      <w:r w:rsidR="001A2B89" w:rsidRPr="00E505AF">
        <w:rPr>
          <w:rFonts w:asciiTheme="minorHAnsi" w:hAnsiTheme="minorHAnsi" w:cstheme="minorHAnsi"/>
          <w:sz w:val="20"/>
          <w:szCs w:val="20"/>
        </w:rPr>
        <w:t xml:space="preserve">a ser contratado </w:t>
      </w:r>
      <w:r w:rsidRPr="00E505AF">
        <w:rPr>
          <w:rFonts w:asciiTheme="minorHAnsi" w:hAnsiTheme="minorHAnsi" w:cstheme="minorHAnsi"/>
          <w:sz w:val="20"/>
          <w:szCs w:val="20"/>
        </w:rPr>
        <w:t>com os Instrumentos de Planejamento da Universidade, menciona-se o</w:t>
      </w:r>
      <w:r w:rsidR="00DA1E4D" w:rsidRPr="00E505AF">
        <w:rPr>
          <w:rFonts w:asciiTheme="minorHAnsi" w:hAnsiTheme="minorHAnsi" w:cstheme="minorHAnsi"/>
          <w:sz w:val="20"/>
          <w:szCs w:val="20"/>
        </w:rPr>
        <w:t xml:space="preserve"> </w:t>
      </w:r>
      <w:r w:rsidR="00712741" w:rsidRPr="00E505AF">
        <w:rPr>
          <w:rFonts w:asciiTheme="minorHAnsi" w:hAnsiTheme="minorHAnsi" w:cstheme="minorHAnsi"/>
          <w:sz w:val="20"/>
          <w:szCs w:val="20"/>
        </w:rPr>
        <w:t>Plano de Desenvolvimento Institucional (PDI-UFF)</w:t>
      </w:r>
      <w:r w:rsidR="00DA1E4D" w:rsidRPr="00E505AF">
        <w:rPr>
          <w:rFonts w:asciiTheme="minorHAnsi" w:hAnsiTheme="minorHAnsi" w:cstheme="minorHAnsi"/>
          <w:sz w:val="20"/>
          <w:szCs w:val="20"/>
        </w:rPr>
        <w:t xml:space="preserve">, </w:t>
      </w:r>
      <w:r w:rsidRPr="00E505AF">
        <w:rPr>
          <w:rFonts w:asciiTheme="minorHAnsi" w:hAnsiTheme="minorHAnsi" w:cstheme="minorHAnsi"/>
          <w:sz w:val="20"/>
          <w:szCs w:val="20"/>
        </w:rPr>
        <w:t>que apresenta</w:t>
      </w:r>
      <w:r w:rsidR="00387B08" w:rsidRPr="00E505AF">
        <w:rPr>
          <w:rFonts w:asciiTheme="minorHAnsi" w:hAnsiTheme="minorHAnsi" w:cstheme="minorHAnsi"/>
          <w:sz w:val="20"/>
          <w:szCs w:val="20"/>
        </w:rPr>
        <w:t>,</w:t>
      </w:r>
      <w:r w:rsidRPr="00E505AF">
        <w:rPr>
          <w:rFonts w:asciiTheme="minorHAnsi" w:hAnsiTheme="minorHAnsi" w:cstheme="minorHAnsi"/>
          <w:sz w:val="20"/>
          <w:szCs w:val="20"/>
        </w:rPr>
        <w:t xml:space="preserve"> dentre suas ações estratégicas</w:t>
      </w:r>
      <w:r w:rsidR="00387B08" w:rsidRPr="00E505AF">
        <w:rPr>
          <w:rFonts w:asciiTheme="minorHAnsi" w:hAnsiTheme="minorHAnsi" w:cstheme="minorHAnsi"/>
          <w:sz w:val="20"/>
          <w:szCs w:val="20"/>
        </w:rPr>
        <w:t>,</w:t>
      </w:r>
      <w:r w:rsidRPr="00E505AF">
        <w:rPr>
          <w:rFonts w:asciiTheme="minorHAnsi" w:hAnsiTheme="minorHAnsi" w:cstheme="minorHAnsi"/>
          <w:sz w:val="20"/>
          <w:szCs w:val="20"/>
        </w:rPr>
        <w:t xml:space="preserve"> o Plano de </w:t>
      </w:r>
      <w:r w:rsidR="00845B71" w:rsidRPr="00E505AF">
        <w:rPr>
          <w:rFonts w:asciiTheme="minorHAnsi" w:hAnsiTheme="minorHAnsi" w:cstheme="minorHAnsi"/>
          <w:sz w:val="20"/>
          <w:szCs w:val="20"/>
        </w:rPr>
        <w:t>Gestão de Logística Sustentável</w:t>
      </w:r>
      <w:r w:rsidRPr="00E505AF">
        <w:rPr>
          <w:rFonts w:asciiTheme="minorHAnsi" w:hAnsiTheme="minorHAnsi" w:cstheme="minorHAnsi"/>
          <w:sz w:val="20"/>
          <w:szCs w:val="20"/>
        </w:rPr>
        <w:t>:</w:t>
      </w:r>
    </w:p>
    <w:p w:rsidR="00AB3845" w:rsidRPr="00E505AF" w:rsidRDefault="00AB3845" w:rsidP="00AB3845">
      <w:pPr>
        <w:pStyle w:val="NormalWeb"/>
        <w:shd w:val="clear" w:color="auto" w:fill="FFFFFF"/>
        <w:spacing w:before="0" w:beforeAutospacing="0" w:after="0" w:afterAutospacing="0"/>
        <w:ind w:left="2268"/>
        <w:jc w:val="both"/>
        <w:textAlignment w:val="baseline"/>
        <w:rPr>
          <w:rFonts w:asciiTheme="minorHAnsi" w:hAnsiTheme="minorHAnsi" w:cstheme="minorHAnsi"/>
          <w:sz w:val="16"/>
          <w:szCs w:val="16"/>
        </w:rPr>
      </w:pPr>
    </w:p>
    <w:p w:rsidR="00AB3845" w:rsidRPr="00E505AF" w:rsidRDefault="00845B71" w:rsidP="008771F8">
      <w:pPr>
        <w:autoSpaceDE w:val="0"/>
        <w:autoSpaceDN w:val="0"/>
        <w:adjustRightInd w:val="0"/>
        <w:spacing w:after="0" w:line="240" w:lineRule="auto"/>
        <w:ind w:left="2268"/>
        <w:jc w:val="both"/>
        <w:rPr>
          <w:rFonts w:cstheme="minorHAnsi"/>
          <w:sz w:val="16"/>
          <w:szCs w:val="16"/>
        </w:rPr>
      </w:pPr>
      <w:r w:rsidRPr="00E505AF">
        <w:rPr>
          <w:rFonts w:cstheme="minorHAnsi"/>
          <w:sz w:val="16"/>
          <w:szCs w:val="16"/>
        </w:rPr>
        <w:t xml:space="preserve">A Universidade Federal Fluminense, elaborou um Plano de Gestão de Logística Sustentável (PLS), disponível em www.uff.br/sustentabilidade. Os objetivos, metas e ações são apresentados em cinco eixos temáticos, a saber: Recursos e Bens Públicos; Sensibilização e Capacitação; Licitações Sustentáveis; Gestão de resíduos e Qualidade de Vida. O objetivo geral desse plano é estabelecer uma ferramenta efetiva de planejamento da sustentabilidade com objetivos e responsabilidades, com definição de ações, metas, prazos de execução e mecanismos de monitoramento e avaliação, possibilitando à UFF a implantação de práticas de sustentabilidade e racionalização de gastos e processos em sua administração. </w:t>
      </w:r>
      <w:r w:rsidR="00AB3845" w:rsidRPr="00E505AF">
        <w:rPr>
          <w:rFonts w:cstheme="minorHAnsi"/>
          <w:sz w:val="16"/>
          <w:szCs w:val="16"/>
        </w:rPr>
        <w:t>(</w:t>
      </w:r>
      <w:r w:rsidRPr="00E505AF">
        <w:rPr>
          <w:rFonts w:cstheme="minorHAnsi"/>
          <w:sz w:val="16"/>
          <w:szCs w:val="16"/>
        </w:rPr>
        <w:t>UFF 2018</w:t>
      </w:r>
      <w:r w:rsidR="00AB3845" w:rsidRPr="00E505AF">
        <w:rPr>
          <w:rFonts w:cstheme="minorHAnsi"/>
          <w:sz w:val="16"/>
          <w:szCs w:val="16"/>
        </w:rPr>
        <w:t xml:space="preserve">, p. 80). </w:t>
      </w:r>
    </w:p>
    <w:p w:rsidR="00AB3845" w:rsidRPr="00E505AF" w:rsidRDefault="00AB3845" w:rsidP="00AB3845">
      <w:pPr>
        <w:pStyle w:val="NormalWeb"/>
        <w:shd w:val="clear" w:color="auto" w:fill="FFFFFF"/>
        <w:spacing w:before="0" w:beforeAutospacing="0" w:after="0" w:afterAutospacing="0"/>
        <w:ind w:left="2268"/>
        <w:jc w:val="both"/>
        <w:textAlignment w:val="baseline"/>
        <w:rPr>
          <w:rFonts w:asciiTheme="minorHAnsi" w:hAnsiTheme="minorHAnsi" w:cstheme="minorHAnsi"/>
          <w:sz w:val="16"/>
          <w:szCs w:val="16"/>
        </w:rPr>
      </w:pPr>
    </w:p>
    <w:p w:rsidR="00712741" w:rsidRPr="00E505AF" w:rsidRDefault="00712741" w:rsidP="00AB3845">
      <w:pPr>
        <w:pStyle w:val="NormalWeb"/>
        <w:shd w:val="clear" w:color="auto" w:fill="FFFFFF"/>
        <w:spacing w:before="0" w:beforeAutospacing="0" w:after="0" w:afterAutospacing="0"/>
        <w:ind w:left="2268"/>
        <w:jc w:val="both"/>
        <w:textAlignment w:val="baseline"/>
        <w:rPr>
          <w:rFonts w:asciiTheme="minorHAnsi" w:hAnsiTheme="minorHAnsi" w:cstheme="minorHAnsi"/>
          <w:sz w:val="16"/>
          <w:szCs w:val="16"/>
        </w:rPr>
      </w:pPr>
    </w:p>
    <w:p w:rsidR="005331AA" w:rsidRPr="00E505AF" w:rsidRDefault="00AB3845" w:rsidP="00712741">
      <w:pPr>
        <w:pStyle w:val="NormalWeb"/>
        <w:shd w:val="clear" w:color="auto" w:fill="FFFFFF"/>
        <w:spacing w:before="0" w:beforeAutospacing="0" w:after="0" w:afterAutospacing="0" w:line="360" w:lineRule="auto"/>
        <w:jc w:val="both"/>
        <w:textAlignment w:val="baseline"/>
        <w:rPr>
          <w:rFonts w:asciiTheme="minorHAnsi" w:hAnsiTheme="minorHAnsi" w:cstheme="minorHAnsi"/>
          <w:sz w:val="20"/>
          <w:szCs w:val="20"/>
        </w:rPr>
      </w:pPr>
      <w:r w:rsidRPr="00E505AF">
        <w:rPr>
          <w:rFonts w:asciiTheme="minorHAnsi" w:hAnsiTheme="minorHAnsi" w:cstheme="minorHAnsi"/>
          <w:sz w:val="20"/>
          <w:szCs w:val="20"/>
        </w:rPr>
        <w:tab/>
        <w:t>Ainda neste contexto cita-se:</w:t>
      </w:r>
    </w:p>
    <w:p w:rsidR="00AB3845" w:rsidRPr="00E505AF" w:rsidRDefault="00AB3845" w:rsidP="00AB3845">
      <w:pPr>
        <w:pStyle w:val="NormalWeb"/>
        <w:shd w:val="clear" w:color="auto" w:fill="FFFFFF"/>
        <w:spacing w:before="0" w:beforeAutospacing="0" w:after="0" w:afterAutospacing="0"/>
        <w:jc w:val="both"/>
        <w:textAlignment w:val="baseline"/>
        <w:rPr>
          <w:rFonts w:asciiTheme="minorHAnsi" w:hAnsiTheme="minorHAnsi" w:cstheme="minorHAnsi"/>
          <w:sz w:val="16"/>
          <w:szCs w:val="16"/>
        </w:rPr>
      </w:pPr>
    </w:p>
    <w:p w:rsidR="00AB3845" w:rsidRPr="00E505AF" w:rsidRDefault="00AB3845" w:rsidP="00AB3845">
      <w:pPr>
        <w:pStyle w:val="NormalWeb"/>
        <w:shd w:val="clear" w:color="auto" w:fill="FFFFFF"/>
        <w:spacing w:before="0" w:beforeAutospacing="0" w:after="0" w:afterAutospacing="0"/>
        <w:jc w:val="both"/>
        <w:textAlignment w:val="baseline"/>
        <w:rPr>
          <w:rFonts w:asciiTheme="minorHAnsi" w:hAnsiTheme="minorHAnsi" w:cstheme="minorHAnsi"/>
          <w:sz w:val="16"/>
          <w:szCs w:val="16"/>
        </w:rPr>
      </w:pPr>
    </w:p>
    <w:p w:rsidR="002710EB" w:rsidRPr="00E505AF" w:rsidRDefault="00845B71" w:rsidP="004F2B51">
      <w:pPr>
        <w:autoSpaceDE w:val="0"/>
        <w:autoSpaceDN w:val="0"/>
        <w:adjustRightInd w:val="0"/>
        <w:spacing w:after="0" w:line="240" w:lineRule="auto"/>
        <w:ind w:left="2268"/>
        <w:jc w:val="both"/>
        <w:rPr>
          <w:rFonts w:eastAsia="Times New Roman" w:cstheme="minorHAnsi"/>
          <w:sz w:val="16"/>
          <w:szCs w:val="16"/>
          <w:lang w:eastAsia="pt-BR"/>
        </w:rPr>
      </w:pPr>
      <w:r w:rsidRPr="00E505AF">
        <w:rPr>
          <w:rFonts w:cstheme="minorHAnsi"/>
          <w:sz w:val="16"/>
          <w:szCs w:val="16"/>
        </w:rPr>
        <w:t>Nosso compromisso é promover o desenvolvimento sustentável nas diversas áreas de atuação da universidade, contribuindo para o bem-estar da comunidade interna e externa, investindo em pesquisa e em novas tecnologias ambientais e socialmente responsáveis. Para tanto, serão investidos esforços para a adoção de práticas de governança que tenham como objetivo principal o crescimento institucional sustentável, visando não somente à qualidade de vida das pessoas que hoje fazem parte da universidade, mas também das futuras gerações que nela ingressarão. Há a necessidade de consolidarmos e ampliarmos as ações de sustentabilidade já desenvolvidas na universidade, bem como estabelecermos políticas, metas e novas ações institucionalizadas. Para tanto, foi desenvolvido um Plano de Gestão de Logística Sustentável de forma transversal, agregando todos os setores da universidade na busca comum do uso responsável de recursos, embutindo tal pensamento nos projetos pedagógicos dos cursos de graduação e pós-graduação de maneira que o profissional formado pela UFF tenha</w:t>
      </w:r>
      <w:r w:rsidRPr="00E505AF">
        <w:rPr>
          <w:rFonts w:cstheme="minorHAnsi"/>
        </w:rPr>
        <w:t xml:space="preserve"> </w:t>
      </w:r>
      <w:r w:rsidRPr="00E505AF">
        <w:rPr>
          <w:rFonts w:cstheme="minorHAnsi"/>
          <w:sz w:val="16"/>
          <w:szCs w:val="16"/>
        </w:rPr>
        <w:t>consciência e atue na sociedade de forma sustentável</w:t>
      </w:r>
      <w:r w:rsidRPr="00E505AF">
        <w:rPr>
          <w:rFonts w:cstheme="minorHAnsi"/>
        </w:rPr>
        <w:t xml:space="preserve">. </w:t>
      </w:r>
      <w:r w:rsidRPr="00E505AF">
        <w:rPr>
          <w:rFonts w:cstheme="minorHAnsi"/>
          <w:sz w:val="16"/>
          <w:szCs w:val="16"/>
        </w:rPr>
        <w:t>(UFF 2018</w:t>
      </w:r>
      <w:r w:rsidR="004F2B51" w:rsidRPr="00E505AF">
        <w:rPr>
          <w:rFonts w:cstheme="minorHAnsi"/>
          <w:sz w:val="16"/>
          <w:szCs w:val="16"/>
        </w:rPr>
        <w:t>,</w:t>
      </w:r>
      <w:r w:rsidR="00FB740C" w:rsidRPr="00E505AF">
        <w:rPr>
          <w:rFonts w:cstheme="minorHAnsi"/>
          <w:sz w:val="16"/>
          <w:szCs w:val="16"/>
        </w:rPr>
        <w:t xml:space="preserve"> </w:t>
      </w:r>
      <w:r w:rsidRPr="00E505AF">
        <w:rPr>
          <w:rFonts w:cstheme="minorHAnsi"/>
          <w:sz w:val="16"/>
          <w:szCs w:val="16"/>
        </w:rPr>
        <w:t xml:space="preserve">p. </w:t>
      </w:r>
      <w:r w:rsidR="008F2CAF" w:rsidRPr="00E505AF">
        <w:rPr>
          <w:rFonts w:cstheme="minorHAnsi"/>
          <w:sz w:val="16"/>
          <w:szCs w:val="16"/>
        </w:rPr>
        <w:t>46-47</w:t>
      </w:r>
      <w:r w:rsidRPr="00E505AF">
        <w:rPr>
          <w:rFonts w:cstheme="minorHAnsi"/>
          <w:sz w:val="16"/>
          <w:szCs w:val="16"/>
        </w:rPr>
        <w:t>)</w:t>
      </w:r>
      <w:r w:rsidRPr="00E505AF">
        <w:rPr>
          <w:rFonts w:eastAsia="Times New Roman" w:cstheme="minorHAnsi"/>
          <w:sz w:val="16"/>
          <w:szCs w:val="16"/>
          <w:lang w:eastAsia="pt-BR"/>
        </w:rPr>
        <w:t xml:space="preserve">. </w:t>
      </w:r>
    </w:p>
    <w:p w:rsidR="005331AA" w:rsidRPr="00E505AF" w:rsidRDefault="005331AA" w:rsidP="00AB3845">
      <w:pPr>
        <w:pStyle w:val="NormalWeb"/>
        <w:shd w:val="clear" w:color="auto" w:fill="FFFFFF"/>
        <w:spacing w:before="0" w:beforeAutospacing="0" w:after="0" w:afterAutospacing="0"/>
        <w:jc w:val="both"/>
        <w:textAlignment w:val="baseline"/>
        <w:rPr>
          <w:rFonts w:asciiTheme="minorHAnsi" w:hAnsiTheme="minorHAnsi" w:cstheme="minorHAnsi"/>
          <w:sz w:val="16"/>
          <w:szCs w:val="16"/>
        </w:rPr>
      </w:pPr>
    </w:p>
    <w:p w:rsidR="00AB3845" w:rsidRPr="00E505AF" w:rsidRDefault="00AB3845" w:rsidP="00BA170A">
      <w:pPr>
        <w:pStyle w:val="NormalWeb"/>
        <w:shd w:val="clear" w:color="auto" w:fill="FFFFFF"/>
        <w:spacing w:before="0" w:beforeAutospacing="0" w:after="0" w:afterAutospacing="0" w:line="360" w:lineRule="auto"/>
        <w:jc w:val="both"/>
        <w:textAlignment w:val="baseline"/>
        <w:rPr>
          <w:rFonts w:asciiTheme="minorHAnsi" w:eastAsiaTheme="minorHAnsi" w:hAnsiTheme="minorHAnsi" w:cstheme="minorHAnsi"/>
          <w:sz w:val="16"/>
          <w:szCs w:val="16"/>
          <w:lang w:eastAsia="en-US"/>
        </w:rPr>
      </w:pPr>
    </w:p>
    <w:p w:rsidR="00BA170A" w:rsidRPr="00E505AF" w:rsidRDefault="00BA170A" w:rsidP="00BA170A">
      <w:pPr>
        <w:pStyle w:val="NormalWeb"/>
        <w:shd w:val="clear" w:color="auto" w:fill="FFFFFF"/>
        <w:spacing w:before="0" w:beforeAutospacing="0" w:after="0" w:afterAutospacing="0" w:line="360" w:lineRule="auto"/>
        <w:jc w:val="both"/>
        <w:textAlignment w:val="baseline"/>
        <w:rPr>
          <w:rFonts w:asciiTheme="minorHAnsi" w:eastAsiaTheme="minorHAnsi" w:hAnsiTheme="minorHAnsi" w:cstheme="minorHAnsi"/>
          <w:sz w:val="20"/>
          <w:szCs w:val="20"/>
          <w:lang w:eastAsia="en-US"/>
        </w:rPr>
      </w:pPr>
      <w:r w:rsidRPr="00E505AF">
        <w:rPr>
          <w:rFonts w:asciiTheme="minorHAnsi" w:eastAsiaTheme="minorHAnsi" w:hAnsiTheme="minorHAnsi" w:cstheme="minorHAnsi"/>
          <w:color w:val="FF0000"/>
          <w:sz w:val="20"/>
          <w:szCs w:val="20"/>
          <w:lang w:eastAsia="en-US"/>
        </w:rPr>
        <w:tab/>
      </w:r>
      <w:r w:rsidRPr="00E505AF">
        <w:rPr>
          <w:rFonts w:asciiTheme="minorHAnsi" w:eastAsiaTheme="minorHAnsi" w:hAnsiTheme="minorHAnsi" w:cstheme="minorHAnsi"/>
          <w:sz w:val="20"/>
          <w:szCs w:val="20"/>
          <w:lang w:eastAsia="en-US"/>
        </w:rPr>
        <w:t xml:space="preserve">Portanto, observa-se que o objeto do contrato se relaciona com a necessidade de investimento em infraestrutura arquitetônica e urbanística para promoção da </w:t>
      </w:r>
      <w:r w:rsidR="00845B71" w:rsidRPr="00E505AF">
        <w:rPr>
          <w:rFonts w:asciiTheme="minorHAnsi" w:eastAsiaTheme="minorHAnsi" w:hAnsiTheme="minorHAnsi" w:cstheme="minorHAnsi"/>
          <w:sz w:val="20"/>
          <w:szCs w:val="20"/>
          <w:lang w:eastAsia="en-US"/>
        </w:rPr>
        <w:t>sustentabilidade</w:t>
      </w:r>
      <w:r w:rsidRPr="00E505AF">
        <w:rPr>
          <w:rFonts w:asciiTheme="minorHAnsi" w:eastAsiaTheme="minorHAnsi" w:hAnsiTheme="minorHAnsi" w:cstheme="minorHAnsi"/>
          <w:sz w:val="20"/>
          <w:szCs w:val="20"/>
          <w:lang w:eastAsia="en-US"/>
        </w:rPr>
        <w:t xml:space="preserve">, que integra o </w:t>
      </w:r>
      <w:r w:rsidRPr="00E505AF">
        <w:rPr>
          <w:rFonts w:asciiTheme="minorHAnsi" w:hAnsiTheme="minorHAnsi" w:cstheme="minorHAnsi"/>
          <w:sz w:val="20"/>
          <w:szCs w:val="20"/>
        </w:rPr>
        <w:t>Plano de Desenvolvimento Institucional (PDI-UFF).</w:t>
      </w:r>
    </w:p>
    <w:p w:rsidR="00BA170A" w:rsidRPr="00E505AF" w:rsidRDefault="00BA170A" w:rsidP="00BA170A">
      <w:pPr>
        <w:pStyle w:val="NormalWeb"/>
        <w:shd w:val="clear" w:color="auto" w:fill="FFFFFF"/>
        <w:spacing w:before="0" w:beforeAutospacing="0" w:after="0" w:afterAutospacing="0" w:line="360" w:lineRule="auto"/>
        <w:jc w:val="both"/>
        <w:textAlignment w:val="baseline"/>
        <w:rPr>
          <w:rFonts w:asciiTheme="minorHAnsi" w:eastAsiaTheme="minorHAnsi" w:hAnsiTheme="minorHAnsi" w:cstheme="minorHAnsi"/>
          <w:sz w:val="20"/>
          <w:szCs w:val="20"/>
          <w:lang w:eastAsia="en-US"/>
        </w:rPr>
      </w:pPr>
    </w:p>
    <w:p w:rsidR="00712741" w:rsidRPr="00E505AF" w:rsidRDefault="00712741" w:rsidP="00712741">
      <w:pPr>
        <w:pStyle w:val="NormalWeb"/>
        <w:numPr>
          <w:ilvl w:val="0"/>
          <w:numId w:val="1"/>
        </w:numPr>
        <w:shd w:val="clear" w:color="auto" w:fill="FFFFFF"/>
        <w:spacing w:before="0" w:beforeAutospacing="0" w:after="0" w:afterAutospacing="0" w:line="360" w:lineRule="auto"/>
        <w:jc w:val="both"/>
        <w:textAlignment w:val="baseline"/>
        <w:rPr>
          <w:rFonts w:asciiTheme="minorHAnsi" w:hAnsiTheme="minorHAnsi" w:cstheme="minorHAnsi"/>
          <w:b/>
          <w:color w:val="000000"/>
          <w:sz w:val="20"/>
          <w:szCs w:val="20"/>
        </w:rPr>
      </w:pPr>
      <w:r w:rsidRPr="00E505AF">
        <w:rPr>
          <w:rFonts w:asciiTheme="minorHAnsi" w:hAnsiTheme="minorHAnsi" w:cstheme="minorHAnsi"/>
          <w:b/>
          <w:color w:val="000000"/>
          <w:sz w:val="20"/>
          <w:szCs w:val="20"/>
        </w:rPr>
        <w:t>REQUISITOS DA CONTRATAÇÃO</w:t>
      </w:r>
    </w:p>
    <w:p w:rsidR="000353C7" w:rsidRPr="00E505AF" w:rsidRDefault="00D07904" w:rsidP="000353C7">
      <w:pPr>
        <w:pStyle w:val="PargrafodaLista"/>
        <w:numPr>
          <w:ilvl w:val="0"/>
          <w:numId w:val="2"/>
        </w:numPr>
        <w:suppressAutoHyphens/>
        <w:overflowPunct w:val="0"/>
        <w:autoSpaceDE w:val="0"/>
        <w:spacing w:after="0" w:line="360" w:lineRule="auto"/>
        <w:jc w:val="both"/>
        <w:textAlignment w:val="baseline"/>
        <w:rPr>
          <w:rFonts w:cstheme="minorHAnsi"/>
          <w:b/>
          <w:color w:val="000000"/>
          <w:sz w:val="20"/>
          <w:szCs w:val="20"/>
        </w:rPr>
      </w:pPr>
      <w:r w:rsidRPr="00E505AF">
        <w:rPr>
          <w:rFonts w:cstheme="minorHAnsi"/>
          <w:b/>
          <w:sz w:val="20"/>
          <w:szCs w:val="20"/>
        </w:rPr>
        <w:t>REQUISITOS NECESSÁRIOS AO ATENDIMENTO DA NECESSIDADE:</w:t>
      </w:r>
    </w:p>
    <w:p w:rsidR="000353C7" w:rsidRPr="00E505AF" w:rsidRDefault="000353C7" w:rsidP="000353C7">
      <w:pPr>
        <w:spacing w:after="0" w:line="360" w:lineRule="auto"/>
        <w:ind w:firstLine="708"/>
        <w:jc w:val="both"/>
        <w:rPr>
          <w:rFonts w:cstheme="minorHAnsi"/>
          <w:i/>
          <w:sz w:val="20"/>
          <w:szCs w:val="20"/>
          <w:highlight w:val="yellow"/>
        </w:rPr>
      </w:pPr>
      <w:r w:rsidRPr="00E505AF">
        <w:rPr>
          <w:rFonts w:cstheme="minorHAnsi"/>
          <w:color w:val="000000"/>
          <w:sz w:val="20"/>
        </w:rPr>
        <w:t xml:space="preserve">O responsável técnico da empresa </w:t>
      </w:r>
      <w:r w:rsidR="00BB0A1F" w:rsidRPr="00E505AF">
        <w:rPr>
          <w:rFonts w:cstheme="minorHAnsi"/>
          <w:color w:val="000000"/>
          <w:sz w:val="20"/>
        </w:rPr>
        <w:t xml:space="preserve">a ser </w:t>
      </w:r>
      <w:r w:rsidRPr="00E505AF">
        <w:rPr>
          <w:rFonts w:cstheme="minorHAnsi"/>
          <w:color w:val="000000"/>
          <w:sz w:val="20"/>
        </w:rPr>
        <w:t xml:space="preserve">contratada que coordenará a elaboração dos projetos, e será o preposto e interlocutor com a fiscalização da UFF, deverá revisar e </w:t>
      </w:r>
      <w:r w:rsidR="00612E46" w:rsidRPr="00E505AF">
        <w:rPr>
          <w:rFonts w:cstheme="minorHAnsi"/>
          <w:color w:val="000000"/>
          <w:sz w:val="20"/>
        </w:rPr>
        <w:t>compati</w:t>
      </w:r>
      <w:r w:rsidRPr="00E505AF">
        <w:rPr>
          <w:rFonts w:cstheme="minorHAnsi"/>
          <w:color w:val="000000"/>
          <w:sz w:val="20"/>
        </w:rPr>
        <w:t xml:space="preserve">bilizar os projetos das diferentes disciplinas envolvidas antes da entrega formal em </w:t>
      </w:r>
      <w:r w:rsidRPr="00E505AF">
        <w:rPr>
          <w:rFonts w:cstheme="minorHAnsi"/>
          <w:b/>
          <w:i/>
          <w:color w:val="000000"/>
          <w:sz w:val="20"/>
        </w:rPr>
        <w:t>todas</w:t>
      </w:r>
      <w:r w:rsidRPr="00E505AF">
        <w:rPr>
          <w:rFonts w:cstheme="minorHAnsi"/>
          <w:color w:val="000000"/>
          <w:sz w:val="20"/>
        </w:rPr>
        <w:t xml:space="preserve"> as etapas previstas. Esse responsável técnico deverá ser necessariamente </w:t>
      </w:r>
      <w:r w:rsidRPr="00E505AF">
        <w:rPr>
          <w:rFonts w:cstheme="minorHAnsi"/>
          <w:b/>
          <w:color w:val="000000"/>
          <w:sz w:val="20"/>
        </w:rPr>
        <w:t>ARQUITETO</w:t>
      </w:r>
      <w:r w:rsidRPr="00E505AF">
        <w:rPr>
          <w:rFonts w:cstheme="minorHAnsi"/>
          <w:color w:val="000000"/>
          <w:sz w:val="20"/>
        </w:rPr>
        <w:t>.</w:t>
      </w:r>
    </w:p>
    <w:p w:rsidR="00712741" w:rsidRPr="00E505AF" w:rsidRDefault="00712741" w:rsidP="000353C7">
      <w:pPr>
        <w:suppressAutoHyphens/>
        <w:overflowPunct w:val="0"/>
        <w:autoSpaceDE w:val="0"/>
        <w:spacing w:after="0" w:line="360" w:lineRule="auto"/>
        <w:ind w:left="360" w:firstLine="349"/>
        <w:jc w:val="both"/>
        <w:textAlignment w:val="baseline"/>
        <w:rPr>
          <w:rFonts w:cstheme="minorHAnsi"/>
          <w:color w:val="000000"/>
          <w:sz w:val="20"/>
          <w:szCs w:val="20"/>
        </w:rPr>
      </w:pPr>
      <w:r w:rsidRPr="00E505AF">
        <w:rPr>
          <w:rFonts w:cstheme="minorHAnsi"/>
          <w:color w:val="000000"/>
          <w:sz w:val="20"/>
          <w:szCs w:val="20"/>
        </w:rPr>
        <w:t xml:space="preserve">O objeto do contrato deve atender às diretrizes estabelecidas: </w:t>
      </w:r>
    </w:p>
    <w:p w:rsidR="00712741" w:rsidRPr="00E505AF" w:rsidRDefault="00712741" w:rsidP="00BB0A1F">
      <w:pPr>
        <w:pStyle w:val="PargrafodaLista"/>
        <w:suppressAutoHyphens/>
        <w:overflowPunct w:val="0"/>
        <w:autoSpaceDE w:val="0"/>
        <w:spacing w:after="0" w:line="360" w:lineRule="auto"/>
        <w:ind w:left="709"/>
        <w:jc w:val="both"/>
        <w:textAlignment w:val="baseline"/>
        <w:rPr>
          <w:rFonts w:cstheme="minorHAnsi"/>
          <w:color w:val="000000"/>
          <w:sz w:val="20"/>
          <w:szCs w:val="20"/>
        </w:rPr>
      </w:pPr>
      <w:r w:rsidRPr="00E505AF">
        <w:rPr>
          <w:rFonts w:cstheme="minorHAnsi"/>
          <w:color w:val="000000"/>
          <w:sz w:val="20"/>
          <w:szCs w:val="20"/>
        </w:rPr>
        <w:t xml:space="preserve">- Na Lei Federal nº 8.666 de 21 de junho de 1993, que institui normas para licitações e contratos da Administração Pública e dá outras providências; </w:t>
      </w:r>
    </w:p>
    <w:p w:rsidR="00712741" w:rsidRPr="00E505AF" w:rsidRDefault="00712741" w:rsidP="00BB0A1F">
      <w:pPr>
        <w:pStyle w:val="PargrafodaLista"/>
        <w:suppressAutoHyphens/>
        <w:overflowPunct w:val="0"/>
        <w:autoSpaceDE w:val="0"/>
        <w:spacing w:after="0" w:line="360" w:lineRule="auto"/>
        <w:ind w:left="709"/>
        <w:jc w:val="both"/>
        <w:textAlignment w:val="baseline"/>
        <w:rPr>
          <w:rFonts w:cstheme="minorHAnsi"/>
          <w:color w:val="000000"/>
          <w:sz w:val="20"/>
          <w:szCs w:val="20"/>
        </w:rPr>
      </w:pPr>
      <w:r w:rsidRPr="00E505AF">
        <w:rPr>
          <w:rFonts w:cstheme="minorHAnsi"/>
          <w:color w:val="000000"/>
          <w:sz w:val="20"/>
          <w:szCs w:val="20"/>
        </w:rPr>
        <w:t>- Na cartilha “</w:t>
      </w:r>
      <w:r w:rsidRPr="00E505AF">
        <w:rPr>
          <w:rFonts w:cstheme="minorHAnsi"/>
          <w:i/>
          <w:color w:val="000000"/>
          <w:sz w:val="20"/>
          <w:szCs w:val="20"/>
        </w:rPr>
        <w:t>Obras Públicas: recomendações básicas para a contratação e fiscalização de obras públicas</w:t>
      </w:r>
      <w:r w:rsidRPr="00E505AF">
        <w:rPr>
          <w:rFonts w:cstheme="minorHAnsi"/>
          <w:color w:val="000000"/>
          <w:sz w:val="20"/>
          <w:szCs w:val="20"/>
        </w:rPr>
        <w:t xml:space="preserve">”, do Tribunal de Contas da União (TCU); </w:t>
      </w:r>
    </w:p>
    <w:p w:rsidR="00712741" w:rsidRPr="00E505AF" w:rsidRDefault="00712741" w:rsidP="00BB0A1F">
      <w:pPr>
        <w:pStyle w:val="PargrafodaLista"/>
        <w:suppressAutoHyphens/>
        <w:overflowPunct w:val="0"/>
        <w:autoSpaceDE w:val="0"/>
        <w:spacing w:after="0" w:line="360" w:lineRule="auto"/>
        <w:ind w:left="709"/>
        <w:jc w:val="both"/>
        <w:textAlignment w:val="baseline"/>
        <w:rPr>
          <w:rFonts w:cstheme="minorHAnsi"/>
          <w:color w:val="000000"/>
          <w:sz w:val="20"/>
          <w:szCs w:val="20"/>
        </w:rPr>
      </w:pPr>
      <w:r w:rsidRPr="00E505AF">
        <w:rPr>
          <w:rFonts w:cstheme="minorHAnsi"/>
          <w:color w:val="000000"/>
          <w:sz w:val="20"/>
          <w:szCs w:val="20"/>
        </w:rPr>
        <w:lastRenderedPageBreak/>
        <w:t>- No “</w:t>
      </w:r>
      <w:r w:rsidRPr="00E505AF">
        <w:rPr>
          <w:rFonts w:cstheme="minorHAnsi"/>
          <w:i/>
          <w:color w:val="000000"/>
          <w:sz w:val="20"/>
          <w:szCs w:val="20"/>
        </w:rPr>
        <w:t>Manual de Obras Públicas – Edificações: Práticas SEAP - Projeto</w:t>
      </w:r>
      <w:r w:rsidRPr="00E505AF">
        <w:rPr>
          <w:rFonts w:cstheme="minorHAnsi"/>
          <w:color w:val="000000"/>
          <w:sz w:val="20"/>
          <w:szCs w:val="20"/>
        </w:rPr>
        <w:t>”, da Secretaria de Estado de Administração e Patrimônio, Rio de Janeiro;</w:t>
      </w:r>
    </w:p>
    <w:p w:rsidR="00712741" w:rsidRPr="00E505AF" w:rsidRDefault="00712741" w:rsidP="00BB0A1F">
      <w:pPr>
        <w:pStyle w:val="PargrafodaLista"/>
        <w:suppressAutoHyphens/>
        <w:overflowPunct w:val="0"/>
        <w:autoSpaceDE w:val="0"/>
        <w:spacing w:after="0" w:line="360" w:lineRule="auto"/>
        <w:ind w:left="709"/>
        <w:jc w:val="both"/>
        <w:textAlignment w:val="baseline"/>
        <w:rPr>
          <w:rFonts w:cstheme="minorHAnsi"/>
          <w:color w:val="000000"/>
          <w:sz w:val="20"/>
          <w:szCs w:val="20"/>
        </w:rPr>
      </w:pPr>
      <w:r w:rsidRPr="00E505AF">
        <w:rPr>
          <w:rFonts w:cstheme="minorHAnsi"/>
          <w:color w:val="000000"/>
          <w:sz w:val="20"/>
          <w:szCs w:val="20"/>
        </w:rPr>
        <w:t>- Nas Normas Técnicas e Legislações Vigentes, inclusive Legislações Ambientais, dentre as quais:</w:t>
      </w:r>
    </w:p>
    <w:p w:rsidR="00712741" w:rsidRPr="00E505AF" w:rsidRDefault="00712741" w:rsidP="00712741">
      <w:pPr>
        <w:pStyle w:val="PargrafodaLista"/>
        <w:suppressAutoHyphens/>
        <w:overflowPunct w:val="0"/>
        <w:autoSpaceDE w:val="0"/>
        <w:spacing w:after="0" w:line="360" w:lineRule="auto"/>
        <w:ind w:left="1080"/>
        <w:jc w:val="both"/>
        <w:textAlignment w:val="baseline"/>
        <w:rPr>
          <w:rFonts w:cstheme="minorHAnsi"/>
          <w:color w:val="000000"/>
          <w:sz w:val="20"/>
          <w:szCs w:val="20"/>
        </w:rPr>
      </w:pPr>
      <w:r w:rsidRPr="00E505AF">
        <w:rPr>
          <w:rFonts w:cstheme="minorHAnsi"/>
          <w:color w:val="000000"/>
          <w:sz w:val="20"/>
          <w:szCs w:val="20"/>
        </w:rPr>
        <w:t>- Códigos, Leis, Decretos, Portarias e Normas Federais, Estaduais e Municipais, inclusive normas de concessionárias de serviços públicos, e as Normas Regulamentadoras do Ministério do Trabalho e Emprego (MTE), as Resoluções RDC da Agência Nacional de Vigilância Sanitária (ANVISA), e o Código de Segurança contra Incêndio e Pânico do Estado do Rio de Janeiro (COSCIP/RJ);</w:t>
      </w:r>
    </w:p>
    <w:p w:rsidR="00712741" w:rsidRPr="00E505AF" w:rsidRDefault="00712741" w:rsidP="00712741">
      <w:pPr>
        <w:pStyle w:val="PargrafodaLista"/>
        <w:suppressAutoHyphens/>
        <w:overflowPunct w:val="0"/>
        <w:autoSpaceDE w:val="0"/>
        <w:spacing w:after="0" w:line="360" w:lineRule="auto"/>
        <w:ind w:left="1080"/>
        <w:jc w:val="both"/>
        <w:textAlignment w:val="baseline"/>
        <w:rPr>
          <w:rFonts w:cstheme="minorHAnsi"/>
          <w:sz w:val="20"/>
          <w:szCs w:val="20"/>
        </w:rPr>
      </w:pPr>
      <w:r w:rsidRPr="00E505AF">
        <w:rPr>
          <w:rFonts w:cstheme="minorHAnsi"/>
          <w:color w:val="000000"/>
          <w:sz w:val="20"/>
          <w:szCs w:val="20"/>
        </w:rPr>
        <w:t xml:space="preserve">- Nas Normas da Associação Brasileira de Normas Técnicas (ABNT) </w:t>
      </w:r>
      <w:r w:rsidRPr="00E505AF">
        <w:rPr>
          <w:rFonts w:cstheme="minorHAnsi"/>
          <w:sz w:val="20"/>
          <w:szCs w:val="20"/>
        </w:rPr>
        <w:t>pertinentes, especialmente a NBR 9050, Acessibilidade a edificações, mobiliário, espaços e equipamentos urbanos, 3ª edição, 2015 e a Norma Brasileira NBR 16537, Acessibilidade - Sinalização tátil no piso - Diretrizes para elaboração de projetos e instalação, 1ª edição, 2016;</w:t>
      </w:r>
    </w:p>
    <w:p w:rsidR="00712741" w:rsidRPr="00E505AF" w:rsidRDefault="00712741" w:rsidP="00712741">
      <w:pPr>
        <w:pStyle w:val="PargrafodaLista"/>
        <w:suppressAutoHyphens/>
        <w:overflowPunct w:val="0"/>
        <w:autoSpaceDE w:val="0"/>
        <w:spacing w:after="0" w:line="360" w:lineRule="auto"/>
        <w:ind w:left="1080"/>
        <w:jc w:val="both"/>
        <w:textAlignment w:val="baseline"/>
        <w:rPr>
          <w:rFonts w:cstheme="minorHAnsi"/>
          <w:color w:val="000000"/>
          <w:sz w:val="20"/>
          <w:szCs w:val="20"/>
        </w:rPr>
      </w:pPr>
      <w:r w:rsidRPr="00E505AF">
        <w:rPr>
          <w:rFonts w:cstheme="minorHAnsi"/>
          <w:color w:val="000000"/>
          <w:sz w:val="20"/>
          <w:szCs w:val="20"/>
        </w:rPr>
        <w:t xml:space="preserve">- Nas Normas do Instituto Nacional de Metrologia, Qualidade e Tecnologia (INMETRO), o que inclui o Programa Nacional de Conservação de Energia Elétrica (PROCEL), em atendimento à Instrução Normativa nº 2, de </w:t>
      </w:r>
      <w:proofErr w:type="gramStart"/>
      <w:r w:rsidRPr="00E505AF">
        <w:rPr>
          <w:rFonts w:cstheme="minorHAnsi"/>
          <w:color w:val="000000"/>
          <w:sz w:val="20"/>
          <w:szCs w:val="20"/>
        </w:rPr>
        <w:t>4</w:t>
      </w:r>
      <w:proofErr w:type="gramEnd"/>
      <w:r w:rsidRPr="00E505AF">
        <w:rPr>
          <w:rFonts w:cstheme="minorHAnsi"/>
          <w:color w:val="000000"/>
          <w:sz w:val="20"/>
          <w:szCs w:val="20"/>
        </w:rPr>
        <w:t xml:space="preserve"> de junho de 2014;</w:t>
      </w:r>
    </w:p>
    <w:p w:rsidR="00712741" w:rsidRPr="00E505AF" w:rsidRDefault="00712741" w:rsidP="00712741">
      <w:pPr>
        <w:pStyle w:val="PargrafodaLista"/>
        <w:suppressAutoHyphens/>
        <w:overflowPunct w:val="0"/>
        <w:autoSpaceDE w:val="0"/>
        <w:spacing w:after="0" w:line="360" w:lineRule="auto"/>
        <w:ind w:left="1080"/>
        <w:jc w:val="both"/>
        <w:textAlignment w:val="baseline"/>
        <w:rPr>
          <w:rFonts w:cstheme="minorHAnsi"/>
          <w:color w:val="000000"/>
          <w:sz w:val="20"/>
          <w:szCs w:val="20"/>
        </w:rPr>
      </w:pPr>
      <w:r w:rsidRPr="00E505AF">
        <w:rPr>
          <w:rFonts w:cstheme="minorHAnsi"/>
          <w:color w:val="000000"/>
          <w:sz w:val="20"/>
          <w:szCs w:val="20"/>
        </w:rPr>
        <w:t>-Nas Instruções e Resoluções do Conselho de Arquitetura e Urbanismo (CAU) e dos Órgãos do Sistema do Conselho Regional de Engenharia e Agronomia e do Conselho Federal de Engenharia e Agronomia (CREA/CONFEA).</w:t>
      </w:r>
    </w:p>
    <w:p w:rsidR="00FF470E" w:rsidRPr="00E505AF" w:rsidRDefault="00FF470E" w:rsidP="00712741">
      <w:pPr>
        <w:pStyle w:val="PargrafodaLista"/>
        <w:suppressAutoHyphens/>
        <w:overflowPunct w:val="0"/>
        <w:autoSpaceDE w:val="0"/>
        <w:spacing w:after="0" w:line="360" w:lineRule="auto"/>
        <w:ind w:left="1080"/>
        <w:jc w:val="both"/>
        <w:textAlignment w:val="baseline"/>
        <w:rPr>
          <w:rFonts w:cstheme="minorHAnsi"/>
          <w:color w:val="000000"/>
          <w:sz w:val="20"/>
          <w:szCs w:val="20"/>
        </w:rPr>
      </w:pPr>
    </w:p>
    <w:p w:rsidR="00D07904" w:rsidRPr="00E505AF" w:rsidRDefault="00D07904" w:rsidP="00D07904">
      <w:pPr>
        <w:pStyle w:val="PargrafodaLista"/>
        <w:numPr>
          <w:ilvl w:val="0"/>
          <w:numId w:val="2"/>
        </w:numPr>
        <w:spacing w:after="0" w:line="360" w:lineRule="auto"/>
        <w:jc w:val="both"/>
        <w:rPr>
          <w:rFonts w:cstheme="minorHAnsi"/>
          <w:b/>
          <w:sz w:val="20"/>
          <w:szCs w:val="20"/>
        </w:rPr>
      </w:pPr>
      <w:r w:rsidRPr="00E505AF">
        <w:rPr>
          <w:rFonts w:cstheme="minorHAnsi"/>
          <w:b/>
          <w:sz w:val="20"/>
          <w:szCs w:val="20"/>
        </w:rPr>
        <w:t>SERVIÇO DE NATUREZA NÃO CONTINUADA:</w:t>
      </w:r>
    </w:p>
    <w:p w:rsidR="00D07904" w:rsidRPr="00E505AF" w:rsidRDefault="00D07904" w:rsidP="00BB0A1F">
      <w:pPr>
        <w:pStyle w:val="PargrafodaLista"/>
        <w:spacing w:after="0" w:line="360" w:lineRule="auto"/>
        <w:ind w:left="0" w:firstLine="696"/>
        <w:jc w:val="both"/>
        <w:rPr>
          <w:rFonts w:cstheme="minorHAnsi"/>
          <w:sz w:val="20"/>
          <w:szCs w:val="20"/>
        </w:rPr>
      </w:pPr>
      <w:r w:rsidRPr="00E505AF">
        <w:rPr>
          <w:rFonts w:cstheme="minorHAnsi"/>
          <w:sz w:val="20"/>
          <w:szCs w:val="20"/>
        </w:rPr>
        <w:t xml:space="preserve">Projetos e obras não apresentam natureza continuada, o contrato </w:t>
      </w:r>
      <w:r w:rsidR="003C3B0E" w:rsidRPr="00E505AF">
        <w:rPr>
          <w:rFonts w:cstheme="minorHAnsi"/>
          <w:sz w:val="20"/>
          <w:szCs w:val="20"/>
        </w:rPr>
        <w:t xml:space="preserve">deve </w:t>
      </w:r>
      <w:r w:rsidRPr="00E505AF">
        <w:rPr>
          <w:rFonts w:cstheme="minorHAnsi"/>
          <w:sz w:val="20"/>
          <w:szCs w:val="20"/>
        </w:rPr>
        <w:t>apresenta</w:t>
      </w:r>
      <w:r w:rsidR="003C3B0E" w:rsidRPr="00E505AF">
        <w:rPr>
          <w:rFonts w:cstheme="minorHAnsi"/>
          <w:sz w:val="20"/>
          <w:szCs w:val="20"/>
        </w:rPr>
        <w:t>r</w:t>
      </w:r>
      <w:r w:rsidRPr="00E505AF">
        <w:rPr>
          <w:rFonts w:cstheme="minorHAnsi"/>
          <w:sz w:val="20"/>
          <w:szCs w:val="20"/>
        </w:rPr>
        <w:t xml:space="preserve"> prazo determinado, sendo que </w:t>
      </w:r>
      <w:r w:rsidR="00BB0A1F" w:rsidRPr="00E505AF">
        <w:rPr>
          <w:rFonts w:cstheme="minorHAnsi"/>
          <w:sz w:val="20"/>
          <w:szCs w:val="20"/>
        </w:rPr>
        <w:t xml:space="preserve">o </w:t>
      </w:r>
      <w:r w:rsidRPr="00E505AF">
        <w:rPr>
          <w:rFonts w:cstheme="minorHAnsi"/>
          <w:sz w:val="20"/>
          <w:szCs w:val="20"/>
        </w:rPr>
        <w:t xml:space="preserve">prazo para </w:t>
      </w:r>
      <w:r w:rsidR="00BB0A1F" w:rsidRPr="00E505AF">
        <w:rPr>
          <w:rFonts w:cstheme="minorHAnsi"/>
          <w:sz w:val="20"/>
          <w:szCs w:val="20"/>
        </w:rPr>
        <w:t xml:space="preserve">a </w:t>
      </w:r>
      <w:r w:rsidRPr="00E505AF">
        <w:rPr>
          <w:rFonts w:cstheme="minorHAnsi"/>
          <w:sz w:val="20"/>
          <w:szCs w:val="20"/>
        </w:rPr>
        <w:t>execução do serviço deve obedecer à Lei Federal nº 8.666/93, que estabelece no Art. 55:</w:t>
      </w:r>
    </w:p>
    <w:p w:rsidR="00D56ECF" w:rsidRPr="00E505AF" w:rsidRDefault="00D56ECF" w:rsidP="00D56ECF">
      <w:pPr>
        <w:pStyle w:val="PargrafodaLista"/>
        <w:spacing w:after="0" w:line="240" w:lineRule="auto"/>
        <w:ind w:firstLine="696"/>
        <w:jc w:val="both"/>
        <w:rPr>
          <w:rFonts w:cstheme="minorHAnsi"/>
          <w:sz w:val="16"/>
          <w:szCs w:val="16"/>
        </w:rPr>
      </w:pPr>
    </w:p>
    <w:p w:rsidR="00D56ECF" w:rsidRPr="00E505AF" w:rsidRDefault="00D56ECF" w:rsidP="00D56ECF">
      <w:pPr>
        <w:pStyle w:val="PargrafodaLista"/>
        <w:spacing w:after="0" w:line="240" w:lineRule="auto"/>
        <w:ind w:firstLine="696"/>
        <w:jc w:val="both"/>
        <w:rPr>
          <w:rFonts w:cstheme="minorHAnsi"/>
          <w:sz w:val="16"/>
          <w:szCs w:val="16"/>
        </w:rPr>
      </w:pPr>
    </w:p>
    <w:p w:rsidR="00D07904" w:rsidRPr="00E505AF" w:rsidRDefault="00D07904" w:rsidP="00D56ECF">
      <w:pPr>
        <w:pStyle w:val="PargrafodaLista"/>
        <w:spacing w:after="0" w:line="240" w:lineRule="auto"/>
        <w:ind w:left="2268"/>
        <w:jc w:val="both"/>
        <w:rPr>
          <w:rFonts w:cstheme="minorHAnsi"/>
          <w:sz w:val="16"/>
          <w:szCs w:val="16"/>
        </w:rPr>
      </w:pPr>
      <w:proofErr w:type="gramStart"/>
      <w:r w:rsidRPr="00E505AF">
        <w:rPr>
          <w:rFonts w:cstheme="minorHAnsi"/>
          <w:sz w:val="16"/>
          <w:szCs w:val="16"/>
        </w:rPr>
        <w:t>“Art. 55.</w:t>
      </w:r>
      <w:proofErr w:type="gramEnd"/>
      <w:r w:rsidRPr="00E505AF">
        <w:rPr>
          <w:rFonts w:cstheme="minorHAnsi"/>
          <w:sz w:val="16"/>
          <w:szCs w:val="16"/>
        </w:rPr>
        <w:t xml:space="preserve"> São cláusulas necessárias em todo contrato as que estabeleçam:</w:t>
      </w:r>
    </w:p>
    <w:p w:rsidR="00D07904" w:rsidRPr="00E505AF" w:rsidRDefault="00D07904" w:rsidP="00D56ECF">
      <w:pPr>
        <w:pStyle w:val="PargrafodaLista"/>
        <w:spacing w:after="0" w:line="240" w:lineRule="auto"/>
        <w:ind w:left="2268"/>
        <w:jc w:val="both"/>
        <w:rPr>
          <w:rFonts w:cstheme="minorHAnsi"/>
          <w:sz w:val="16"/>
          <w:szCs w:val="16"/>
        </w:rPr>
      </w:pPr>
      <w:r w:rsidRPr="00E505AF">
        <w:rPr>
          <w:rFonts w:cstheme="minorHAnsi"/>
          <w:sz w:val="16"/>
          <w:szCs w:val="16"/>
        </w:rPr>
        <w:t>[...]</w:t>
      </w:r>
    </w:p>
    <w:p w:rsidR="00D07904" w:rsidRPr="00E505AF" w:rsidRDefault="00D07904" w:rsidP="00D56ECF">
      <w:pPr>
        <w:pStyle w:val="PargrafodaLista"/>
        <w:spacing w:after="0" w:line="240" w:lineRule="auto"/>
        <w:ind w:left="2268"/>
        <w:jc w:val="both"/>
        <w:rPr>
          <w:rFonts w:cstheme="minorHAnsi"/>
          <w:sz w:val="16"/>
          <w:szCs w:val="16"/>
        </w:rPr>
      </w:pPr>
      <w:r w:rsidRPr="00E505AF">
        <w:rPr>
          <w:rFonts w:cstheme="minorHAnsi"/>
          <w:sz w:val="16"/>
          <w:szCs w:val="16"/>
        </w:rPr>
        <w:t>IV - os prazos de início de etapas de execução, de conclusão, de entrega, de observação e de recebimento definitivo, conforme o caso;</w:t>
      </w:r>
    </w:p>
    <w:p w:rsidR="00D07904" w:rsidRPr="00E505AF" w:rsidRDefault="00D07904" w:rsidP="00D56ECF">
      <w:pPr>
        <w:pStyle w:val="PargrafodaLista"/>
        <w:spacing w:after="0" w:line="240" w:lineRule="auto"/>
        <w:ind w:left="2268"/>
        <w:jc w:val="both"/>
        <w:rPr>
          <w:rFonts w:cstheme="minorHAnsi"/>
          <w:sz w:val="16"/>
          <w:szCs w:val="16"/>
        </w:rPr>
      </w:pPr>
      <w:r w:rsidRPr="00E505AF">
        <w:rPr>
          <w:rFonts w:cstheme="minorHAnsi"/>
          <w:sz w:val="16"/>
          <w:szCs w:val="16"/>
        </w:rPr>
        <w:t>[...</w:t>
      </w:r>
      <w:r w:rsidR="007A53E1" w:rsidRPr="00E505AF">
        <w:rPr>
          <w:rFonts w:cstheme="minorHAnsi"/>
          <w:sz w:val="16"/>
          <w:szCs w:val="16"/>
        </w:rPr>
        <w:t>] (BRASIL, 1993).</w:t>
      </w:r>
    </w:p>
    <w:p w:rsidR="007A53E1" w:rsidRPr="00E505AF" w:rsidRDefault="007A53E1" w:rsidP="00D56ECF">
      <w:pPr>
        <w:pStyle w:val="PargrafodaLista"/>
        <w:spacing w:after="0" w:line="240" w:lineRule="auto"/>
        <w:jc w:val="both"/>
        <w:rPr>
          <w:rFonts w:cstheme="minorHAnsi"/>
          <w:sz w:val="16"/>
          <w:szCs w:val="16"/>
        </w:rPr>
      </w:pPr>
    </w:p>
    <w:p w:rsidR="00D56ECF" w:rsidRPr="00E505AF" w:rsidRDefault="00D56ECF" w:rsidP="00D56ECF">
      <w:pPr>
        <w:pStyle w:val="PargrafodaLista"/>
        <w:spacing w:after="0" w:line="240" w:lineRule="auto"/>
        <w:jc w:val="both"/>
        <w:rPr>
          <w:rFonts w:cstheme="minorHAnsi"/>
          <w:sz w:val="16"/>
          <w:szCs w:val="16"/>
        </w:rPr>
      </w:pPr>
    </w:p>
    <w:p w:rsidR="00D07904" w:rsidRPr="00E505AF" w:rsidRDefault="00D07904" w:rsidP="00D07904">
      <w:pPr>
        <w:pStyle w:val="NormalWeb"/>
        <w:numPr>
          <w:ilvl w:val="0"/>
          <w:numId w:val="2"/>
        </w:numPr>
        <w:shd w:val="clear" w:color="auto" w:fill="FFFFFF"/>
        <w:spacing w:before="0" w:beforeAutospacing="0" w:after="0" w:afterAutospacing="0" w:line="360" w:lineRule="auto"/>
        <w:jc w:val="both"/>
        <w:textAlignment w:val="baseline"/>
        <w:rPr>
          <w:rFonts w:asciiTheme="minorHAnsi" w:hAnsiTheme="minorHAnsi" w:cstheme="minorHAnsi"/>
          <w:b/>
          <w:color w:val="000000"/>
          <w:sz w:val="20"/>
          <w:szCs w:val="20"/>
        </w:rPr>
      </w:pPr>
      <w:r w:rsidRPr="00E505AF">
        <w:rPr>
          <w:rFonts w:asciiTheme="minorHAnsi" w:hAnsiTheme="minorHAnsi" w:cstheme="minorHAnsi"/>
          <w:b/>
          <w:sz w:val="20"/>
          <w:szCs w:val="20"/>
        </w:rPr>
        <w:t>CRITÉRIOS E PRÁTICAS DE SUSTENTABILIDADE QUE DEVEM SER VEICULADOS COMO ESPECIFICAÇÃO TÉCNICA DO OBJETO OU COMO OBRIGAÇÃO DA CONTRATADA:</w:t>
      </w:r>
    </w:p>
    <w:p w:rsidR="000D0A9D" w:rsidRPr="00E505AF" w:rsidRDefault="000D0A9D" w:rsidP="007A53E1">
      <w:pPr>
        <w:pStyle w:val="NormalWeb"/>
        <w:shd w:val="clear" w:color="auto" w:fill="FFFFFF"/>
        <w:spacing w:before="0" w:beforeAutospacing="0" w:after="0" w:afterAutospacing="0" w:line="360" w:lineRule="auto"/>
        <w:ind w:firstLine="708"/>
        <w:jc w:val="both"/>
        <w:textAlignment w:val="baseline"/>
        <w:rPr>
          <w:rFonts w:asciiTheme="minorHAnsi" w:hAnsiTheme="minorHAnsi" w:cstheme="minorHAnsi"/>
          <w:color w:val="000000"/>
          <w:sz w:val="20"/>
          <w:szCs w:val="20"/>
        </w:rPr>
      </w:pPr>
      <w:r w:rsidRPr="00E505AF">
        <w:rPr>
          <w:rFonts w:asciiTheme="minorHAnsi" w:hAnsiTheme="minorHAnsi" w:cstheme="minorHAnsi"/>
          <w:color w:val="000000"/>
          <w:sz w:val="20"/>
          <w:szCs w:val="20"/>
        </w:rPr>
        <w:t xml:space="preserve">O objeto contratado deve atender à legislação </w:t>
      </w:r>
      <w:r w:rsidR="00774EFF" w:rsidRPr="00E505AF">
        <w:rPr>
          <w:rFonts w:asciiTheme="minorHAnsi" w:hAnsiTheme="minorHAnsi" w:cstheme="minorHAnsi"/>
          <w:color w:val="000000"/>
          <w:sz w:val="20"/>
          <w:szCs w:val="20"/>
        </w:rPr>
        <w:t xml:space="preserve">federal, estadual e municipal </w:t>
      </w:r>
      <w:r w:rsidRPr="00E505AF">
        <w:rPr>
          <w:rFonts w:asciiTheme="minorHAnsi" w:hAnsiTheme="minorHAnsi" w:cstheme="minorHAnsi"/>
          <w:color w:val="000000"/>
          <w:sz w:val="20"/>
          <w:szCs w:val="20"/>
        </w:rPr>
        <w:t>referente à sustentabilidade, dentre estas:</w:t>
      </w:r>
    </w:p>
    <w:p w:rsidR="000D0A9D" w:rsidRPr="00E505AF" w:rsidRDefault="000D0A9D" w:rsidP="007A53E1">
      <w:pPr>
        <w:pStyle w:val="NormalWeb"/>
        <w:shd w:val="clear" w:color="auto" w:fill="FFFFFF"/>
        <w:spacing w:before="0" w:beforeAutospacing="0" w:after="0" w:afterAutospacing="0" w:line="360" w:lineRule="auto"/>
        <w:ind w:firstLine="708"/>
        <w:jc w:val="both"/>
        <w:textAlignment w:val="baseline"/>
        <w:rPr>
          <w:rFonts w:asciiTheme="minorHAnsi" w:hAnsiTheme="minorHAnsi" w:cstheme="minorHAnsi"/>
          <w:color w:val="000000"/>
          <w:sz w:val="20"/>
          <w:szCs w:val="20"/>
        </w:rPr>
      </w:pPr>
      <w:r w:rsidRPr="00E505AF">
        <w:rPr>
          <w:rFonts w:asciiTheme="minorHAnsi" w:hAnsiTheme="minorHAnsi" w:cstheme="minorHAnsi"/>
          <w:color w:val="000000"/>
          <w:sz w:val="20"/>
          <w:szCs w:val="20"/>
        </w:rPr>
        <w:t xml:space="preserve">- </w:t>
      </w:r>
      <w:r w:rsidR="00774EFF" w:rsidRPr="00E505AF">
        <w:rPr>
          <w:rFonts w:asciiTheme="minorHAnsi" w:hAnsiTheme="minorHAnsi" w:cstheme="minorHAnsi"/>
          <w:color w:val="000000"/>
          <w:sz w:val="20"/>
          <w:szCs w:val="20"/>
        </w:rPr>
        <w:t xml:space="preserve">A </w:t>
      </w:r>
      <w:r w:rsidRPr="00E505AF">
        <w:rPr>
          <w:rFonts w:asciiTheme="minorHAnsi" w:hAnsiTheme="minorHAnsi" w:cstheme="minorHAnsi"/>
          <w:color w:val="000000"/>
          <w:sz w:val="20"/>
          <w:szCs w:val="20"/>
        </w:rPr>
        <w:t>Lei Federal nº. 8666/93, artigo 3º;</w:t>
      </w:r>
    </w:p>
    <w:p w:rsidR="000D0A9D" w:rsidRPr="00E505AF" w:rsidRDefault="000D0A9D" w:rsidP="007A53E1">
      <w:pPr>
        <w:pStyle w:val="NormalWeb"/>
        <w:shd w:val="clear" w:color="auto" w:fill="FFFFFF"/>
        <w:spacing w:before="0" w:beforeAutospacing="0" w:after="0" w:afterAutospacing="0" w:line="360" w:lineRule="auto"/>
        <w:ind w:firstLine="708"/>
        <w:jc w:val="both"/>
        <w:textAlignment w:val="baseline"/>
        <w:rPr>
          <w:rFonts w:asciiTheme="minorHAnsi" w:hAnsiTheme="minorHAnsi" w:cstheme="minorHAnsi"/>
          <w:color w:val="000000"/>
          <w:sz w:val="20"/>
          <w:szCs w:val="20"/>
        </w:rPr>
      </w:pPr>
      <w:r w:rsidRPr="00E505AF">
        <w:rPr>
          <w:rFonts w:asciiTheme="minorHAnsi" w:hAnsiTheme="minorHAnsi" w:cstheme="minorHAnsi"/>
          <w:color w:val="000000"/>
          <w:sz w:val="20"/>
          <w:szCs w:val="20"/>
        </w:rPr>
        <w:t xml:space="preserve">- </w:t>
      </w:r>
      <w:r w:rsidR="00774EFF" w:rsidRPr="00E505AF">
        <w:rPr>
          <w:rFonts w:asciiTheme="minorHAnsi" w:hAnsiTheme="minorHAnsi" w:cstheme="minorHAnsi"/>
          <w:color w:val="000000"/>
          <w:sz w:val="20"/>
          <w:szCs w:val="20"/>
        </w:rPr>
        <w:t xml:space="preserve">O </w:t>
      </w:r>
      <w:r w:rsidRPr="00E505AF">
        <w:rPr>
          <w:rFonts w:asciiTheme="minorHAnsi" w:hAnsiTheme="minorHAnsi" w:cstheme="minorHAnsi"/>
          <w:color w:val="000000"/>
          <w:sz w:val="20"/>
          <w:szCs w:val="20"/>
        </w:rPr>
        <w:t>Decreto Federal nº 7.746/ 12, que regulamenta o art. 3º</w:t>
      </w:r>
      <w:r w:rsidR="009376D8" w:rsidRPr="00E505AF">
        <w:rPr>
          <w:rFonts w:asciiTheme="minorHAnsi" w:hAnsiTheme="minorHAnsi" w:cstheme="minorHAnsi"/>
          <w:color w:val="000000"/>
          <w:sz w:val="20"/>
          <w:szCs w:val="20"/>
        </w:rPr>
        <w:t xml:space="preserve"> </w:t>
      </w:r>
      <w:r w:rsidRPr="00E505AF">
        <w:rPr>
          <w:rFonts w:asciiTheme="minorHAnsi" w:hAnsiTheme="minorHAnsi" w:cstheme="minorHAnsi"/>
          <w:color w:val="000000"/>
          <w:sz w:val="20"/>
          <w:szCs w:val="20"/>
        </w:rPr>
        <w:t>“caput”, da Lei n</w:t>
      </w:r>
      <w:r w:rsidR="009376D8" w:rsidRPr="00E505AF">
        <w:rPr>
          <w:rFonts w:asciiTheme="minorHAnsi" w:hAnsiTheme="minorHAnsi" w:cstheme="minorHAnsi"/>
          <w:color w:val="000000"/>
          <w:sz w:val="20"/>
          <w:szCs w:val="20"/>
        </w:rPr>
        <w:t xml:space="preserve">º </w:t>
      </w:r>
      <w:r w:rsidRPr="00E505AF">
        <w:rPr>
          <w:rFonts w:asciiTheme="minorHAnsi" w:hAnsiTheme="minorHAnsi" w:cstheme="minorHAnsi"/>
          <w:color w:val="000000"/>
          <w:sz w:val="20"/>
          <w:szCs w:val="20"/>
        </w:rPr>
        <w:t>8.666;</w:t>
      </w:r>
    </w:p>
    <w:p w:rsidR="000D0A9D" w:rsidRPr="00E505AF" w:rsidRDefault="000D0A9D" w:rsidP="007A53E1">
      <w:pPr>
        <w:pStyle w:val="NormalWeb"/>
        <w:shd w:val="clear" w:color="auto" w:fill="FFFFFF"/>
        <w:spacing w:before="0" w:beforeAutospacing="0" w:after="0" w:afterAutospacing="0" w:line="360" w:lineRule="auto"/>
        <w:ind w:firstLine="708"/>
        <w:jc w:val="both"/>
        <w:textAlignment w:val="baseline"/>
        <w:rPr>
          <w:rFonts w:asciiTheme="minorHAnsi" w:hAnsiTheme="minorHAnsi" w:cstheme="minorHAnsi"/>
          <w:color w:val="000000"/>
          <w:sz w:val="20"/>
          <w:szCs w:val="20"/>
        </w:rPr>
      </w:pPr>
      <w:r w:rsidRPr="00E505AF">
        <w:rPr>
          <w:rFonts w:asciiTheme="minorHAnsi" w:hAnsiTheme="minorHAnsi" w:cstheme="minorHAnsi"/>
          <w:color w:val="000000"/>
          <w:sz w:val="20"/>
          <w:szCs w:val="20"/>
        </w:rPr>
        <w:t xml:space="preserve">- </w:t>
      </w:r>
      <w:r w:rsidR="00774EFF" w:rsidRPr="00E505AF">
        <w:rPr>
          <w:rFonts w:asciiTheme="minorHAnsi" w:hAnsiTheme="minorHAnsi" w:cstheme="minorHAnsi"/>
          <w:color w:val="000000"/>
          <w:sz w:val="20"/>
          <w:szCs w:val="20"/>
        </w:rPr>
        <w:t xml:space="preserve">A </w:t>
      </w:r>
      <w:r w:rsidRPr="00E505AF">
        <w:rPr>
          <w:rFonts w:asciiTheme="minorHAnsi" w:hAnsiTheme="minorHAnsi" w:cstheme="minorHAnsi"/>
          <w:color w:val="000000"/>
          <w:sz w:val="20"/>
          <w:szCs w:val="20"/>
        </w:rPr>
        <w:t>Instrução Normativa nº 01/2010 – SLTI/MP;</w:t>
      </w:r>
    </w:p>
    <w:p w:rsidR="000D0A9D" w:rsidRPr="00E505AF" w:rsidRDefault="000D0A9D" w:rsidP="007A53E1">
      <w:pPr>
        <w:pStyle w:val="NormalWeb"/>
        <w:shd w:val="clear" w:color="auto" w:fill="FFFFFF"/>
        <w:spacing w:before="0" w:beforeAutospacing="0" w:after="0" w:afterAutospacing="0" w:line="360" w:lineRule="auto"/>
        <w:ind w:firstLine="708"/>
        <w:jc w:val="both"/>
        <w:textAlignment w:val="baseline"/>
        <w:rPr>
          <w:rFonts w:asciiTheme="minorHAnsi" w:hAnsiTheme="minorHAnsi" w:cstheme="minorHAnsi"/>
          <w:color w:val="000000"/>
          <w:sz w:val="20"/>
          <w:szCs w:val="20"/>
        </w:rPr>
      </w:pPr>
      <w:r w:rsidRPr="00E505AF">
        <w:rPr>
          <w:rFonts w:asciiTheme="minorHAnsi" w:hAnsiTheme="minorHAnsi" w:cstheme="minorHAnsi"/>
          <w:color w:val="000000"/>
          <w:sz w:val="20"/>
          <w:szCs w:val="20"/>
        </w:rPr>
        <w:t xml:space="preserve">- </w:t>
      </w:r>
      <w:r w:rsidR="00774EFF" w:rsidRPr="00E505AF">
        <w:rPr>
          <w:rFonts w:asciiTheme="minorHAnsi" w:hAnsiTheme="minorHAnsi" w:cstheme="minorHAnsi"/>
          <w:color w:val="000000"/>
          <w:sz w:val="20"/>
          <w:szCs w:val="20"/>
        </w:rPr>
        <w:t xml:space="preserve">A </w:t>
      </w:r>
      <w:r w:rsidRPr="00E505AF">
        <w:rPr>
          <w:rFonts w:asciiTheme="minorHAnsi" w:hAnsiTheme="minorHAnsi" w:cstheme="minorHAnsi"/>
          <w:color w:val="000000"/>
          <w:sz w:val="20"/>
          <w:szCs w:val="20"/>
        </w:rPr>
        <w:t>Lei nº 12.305/10 – Política Nacional de Resíduos Sólidos;</w:t>
      </w:r>
    </w:p>
    <w:p w:rsidR="00774EFF" w:rsidRPr="00E505AF" w:rsidRDefault="000D0A9D" w:rsidP="0003449A">
      <w:pPr>
        <w:pStyle w:val="NormalWeb"/>
        <w:shd w:val="clear" w:color="auto" w:fill="FFFFFF"/>
        <w:spacing w:before="0" w:beforeAutospacing="0" w:after="0" w:afterAutospacing="0" w:line="360" w:lineRule="auto"/>
        <w:ind w:firstLine="708"/>
        <w:jc w:val="both"/>
        <w:textAlignment w:val="baseline"/>
        <w:rPr>
          <w:rFonts w:asciiTheme="minorHAnsi" w:hAnsiTheme="minorHAnsi" w:cstheme="minorHAnsi"/>
          <w:color w:val="000000"/>
          <w:sz w:val="20"/>
          <w:szCs w:val="20"/>
        </w:rPr>
      </w:pPr>
      <w:r w:rsidRPr="00E505AF">
        <w:rPr>
          <w:rFonts w:asciiTheme="minorHAnsi" w:hAnsiTheme="minorHAnsi" w:cstheme="minorHAnsi"/>
          <w:color w:val="000000"/>
          <w:sz w:val="20"/>
          <w:szCs w:val="20"/>
        </w:rPr>
        <w:t xml:space="preserve">- </w:t>
      </w:r>
      <w:r w:rsidR="00774EFF" w:rsidRPr="00E505AF">
        <w:rPr>
          <w:rFonts w:asciiTheme="minorHAnsi" w:hAnsiTheme="minorHAnsi" w:cstheme="minorHAnsi"/>
          <w:color w:val="000000"/>
          <w:sz w:val="20"/>
          <w:szCs w:val="20"/>
        </w:rPr>
        <w:t xml:space="preserve">A </w:t>
      </w:r>
      <w:r w:rsidRPr="00E505AF">
        <w:rPr>
          <w:rFonts w:asciiTheme="minorHAnsi" w:hAnsiTheme="minorHAnsi" w:cstheme="minorHAnsi"/>
          <w:color w:val="000000"/>
          <w:sz w:val="20"/>
          <w:szCs w:val="20"/>
        </w:rPr>
        <w:t>Instrução Normativa SLTI/MP nº 02/2014, quando aplicável.</w:t>
      </w:r>
    </w:p>
    <w:p w:rsidR="00774EFF" w:rsidRPr="00E505AF" w:rsidRDefault="00774EFF" w:rsidP="007A53E1">
      <w:pPr>
        <w:pStyle w:val="NormalWeb"/>
        <w:shd w:val="clear" w:color="auto" w:fill="FFFFFF"/>
        <w:spacing w:before="0" w:beforeAutospacing="0" w:after="0" w:afterAutospacing="0" w:line="360" w:lineRule="auto"/>
        <w:ind w:firstLine="708"/>
        <w:jc w:val="both"/>
        <w:textAlignment w:val="baseline"/>
        <w:rPr>
          <w:rFonts w:asciiTheme="minorHAnsi" w:hAnsiTheme="minorHAnsi" w:cstheme="minorHAnsi"/>
          <w:color w:val="000000"/>
          <w:sz w:val="20"/>
          <w:szCs w:val="20"/>
        </w:rPr>
      </w:pPr>
      <w:r w:rsidRPr="00E505AF">
        <w:rPr>
          <w:rFonts w:asciiTheme="minorHAnsi" w:hAnsiTheme="minorHAnsi" w:cstheme="minorHAnsi"/>
          <w:color w:val="000000"/>
          <w:sz w:val="20"/>
          <w:szCs w:val="20"/>
        </w:rPr>
        <w:t xml:space="preserve">As especificações do projeto devem ser elaboradas com objetivo de proporcionar economia, manutenção e operacionalização da edificação, a redução do consumo de energia e água, e a utilização de </w:t>
      </w:r>
      <w:r w:rsidRPr="00E505AF">
        <w:rPr>
          <w:rFonts w:asciiTheme="minorHAnsi" w:hAnsiTheme="minorHAnsi" w:cstheme="minorHAnsi"/>
          <w:color w:val="000000"/>
          <w:sz w:val="20"/>
          <w:szCs w:val="20"/>
        </w:rPr>
        <w:lastRenderedPageBreak/>
        <w:t xml:space="preserve">tecnologias e materiais que reduzam o impacto ambiental, atendendo termos da Lei nº 8.666/93, art. 3º, c/c IN SLTI/MP n. 01/2010, </w:t>
      </w:r>
      <w:proofErr w:type="spellStart"/>
      <w:r w:rsidRPr="00E505AF">
        <w:rPr>
          <w:rFonts w:asciiTheme="minorHAnsi" w:hAnsiTheme="minorHAnsi" w:cstheme="minorHAnsi"/>
          <w:color w:val="000000"/>
          <w:sz w:val="20"/>
          <w:szCs w:val="20"/>
        </w:rPr>
        <w:t>arts</w:t>
      </w:r>
      <w:proofErr w:type="spellEnd"/>
      <w:r w:rsidRPr="00E505AF">
        <w:rPr>
          <w:rFonts w:asciiTheme="minorHAnsi" w:hAnsiTheme="minorHAnsi" w:cstheme="minorHAnsi"/>
          <w:color w:val="000000"/>
          <w:sz w:val="20"/>
          <w:szCs w:val="20"/>
        </w:rPr>
        <w:t>. 3º e 4º:</w:t>
      </w:r>
    </w:p>
    <w:p w:rsidR="00BA3C58" w:rsidRPr="00E505AF" w:rsidRDefault="00BA3C58" w:rsidP="00BA3C58">
      <w:pPr>
        <w:pStyle w:val="NormalWeb"/>
        <w:shd w:val="clear" w:color="auto" w:fill="FFFFFF"/>
        <w:spacing w:before="0" w:beforeAutospacing="0" w:after="0" w:afterAutospacing="0"/>
        <w:ind w:firstLine="708"/>
        <w:jc w:val="both"/>
        <w:textAlignment w:val="baseline"/>
        <w:rPr>
          <w:rFonts w:asciiTheme="minorHAnsi" w:hAnsiTheme="minorHAnsi" w:cstheme="minorHAnsi"/>
          <w:color w:val="000000"/>
          <w:sz w:val="18"/>
          <w:szCs w:val="18"/>
        </w:rPr>
      </w:pPr>
    </w:p>
    <w:p w:rsidR="00BA3C58" w:rsidRPr="00E505AF" w:rsidRDefault="00BA3C58" w:rsidP="00BA3C58">
      <w:pPr>
        <w:pStyle w:val="NormalWeb"/>
        <w:shd w:val="clear" w:color="auto" w:fill="FFFFFF"/>
        <w:spacing w:before="0" w:beforeAutospacing="0" w:after="0" w:afterAutospacing="0"/>
        <w:ind w:firstLine="708"/>
        <w:jc w:val="both"/>
        <w:textAlignment w:val="baseline"/>
        <w:rPr>
          <w:rFonts w:asciiTheme="minorHAnsi" w:hAnsiTheme="minorHAnsi" w:cstheme="minorHAnsi"/>
          <w:color w:val="000000"/>
          <w:sz w:val="18"/>
          <w:szCs w:val="18"/>
        </w:rPr>
      </w:pPr>
    </w:p>
    <w:p w:rsidR="00BA3C58" w:rsidRPr="00E505AF" w:rsidRDefault="00BA3C58" w:rsidP="00BA3C58">
      <w:pPr>
        <w:pStyle w:val="NormalWeb"/>
        <w:shd w:val="clear" w:color="auto" w:fill="FFFFFF"/>
        <w:spacing w:before="0" w:beforeAutospacing="0" w:after="0" w:afterAutospacing="0"/>
        <w:ind w:left="2268"/>
        <w:jc w:val="both"/>
        <w:textAlignment w:val="baseline"/>
        <w:rPr>
          <w:rFonts w:asciiTheme="minorHAnsi" w:hAnsiTheme="minorHAnsi" w:cstheme="minorHAnsi"/>
          <w:color w:val="000000"/>
          <w:sz w:val="18"/>
          <w:szCs w:val="18"/>
        </w:rPr>
      </w:pPr>
      <w:r w:rsidRPr="00E505AF">
        <w:rPr>
          <w:rFonts w:asciiTheme="minorHAnsi" w:hAnsiTheme="minorHAnsi" w:cstheme="minorHAnsi"/>
          <w:color w:val="000000"/>
          <w:sz w:val="18"/>
          <w:szCs w:val="18"/>
        </w:rPr>
        <w:t xml:space="preserve">I – uso de equipamentos de climatização mecânica, ou de novas tecnologias de resfriamento do ar, que utilizem energia elétrica, apenas nos ambientes aonde for indispensável; </w:t>
      </w:r>
    </w:p>
    <w:p w:rsidR="00BA3C58" w:rsidRPr="00E505AF" w:rsidRDefault="00BA3C58" w:rsidP="00BA3C58">
      <w:pPr>
        <w:pStyle w:val="NormalWeb"/>
        <w:shd w:val="clear" w:color="auto" w:fill="FFFFFF"/>
        <w:spacing w:before="0" w:beforeAutospacing="0" w:after="0" w:afterAutospacing="0"/>
        <w:ind w:left="2268"/>
        <w:jc w:val="both"/>
        <w:textAlignment w:val="baseline"/>
        <w:rPr>
          <w:rFonts w:asciiTheme="minorHAnsi" w:hAnsiTheme="minorHAnsi" w:cstheme="minorHAnsi"/>
          <w:color w:val="000000"/>
          <w:sz w:val="18"/>
          <w:szCs w:val="18"/>
        </w:rPr>
      </w:pPr>
      <w:r w:rsidRPr="00E505AF">
        <w:rPr>
          <w:rFonts w:asciiTheme="minorHAnsi" w:hAnsiTheme="minorHAnsi" w:cstheme="minorHAnsi"/>
          <w:color w:val="000000"/>
          <w:sz w:val="18"/>
          <w:szCs w:val="18"/>
        </w:rPr>
        <w:t>II – automação da iluminação do prédio</w:t>
      </w:r>
      <w:proofErr w:type="gramStart"/>
      <w:r w:rsidRPr="00E505AF">
        <w:rPr>
          <w:rFonts w:asciiTheme="minorHAnsi" w:hAnsiTheme="minorHAnsi" w:cstheme="minorHAnsi"/>
          <w:color w:val="000000"/>
          <w:sz w:val="18"/>
          <w:szCs w:val="18"/>
        </w:rPr>
        <w:t>, projeto</w:t>
      </w:r>
      <w:proofErr w:type="gramEnd"/>
      <w:r w:rsidRPr="00E505AF">
        <w:rPr>
          <w:rFonts w:asciiTheme="minorHAnsi" w:hAnsiTheme="minorHAnsi" w:cstheme="minorHAnsi"/>
          <w:color w:val="000000"/>
          <w:sz w:val="18"/>
          <w:szCs w:val="18"/>
        </w:rPr>
        <w:t xml:space="preserve"> de iluminação</w:t>
      </w:r>
      <w:r w:rsidR="00CB1F5A" w:rsidRPr="00E505AF">
        <w:rPr>
          <w:rFonts w:asciiTheme="minorHAnsi" w:hAnsiTheme="minorHAnsi" w:cstheme="minorHAnsi"/>
          <w:color w:val="000000"/>
          <w:sz w:val="18"/>
          <w:szCs w:val="18"/>
        </w:rPr>
        <w:t>, utilização de placas fotovoltaicas</w:t>
      </w:r>
      <w:r w:rsidRPr="00E505AF">
        <w:rPr>
          <w:rFonts w:asciiTheme="minorHAnsi" w:hAnsiTheme="minorHAnsi" w:cstheme="minorHAnsi"/>
          <w:color w:val="000000"/>
          <w:sz w:val="18"/>
          <w:szCs w:val="18"/>
        </w:rPr>
        <w:t xml:space="preserve">, interruptores, iluminação ambiental, iluminação tarefa, uso de sensores de presença; </w:t>
      </w:r>
    </w:p>
    <w:p w:rsidR="00BA3C58" w:rsidRPr="00E505AF" w:rsidRDefault="00BA3C58" w:rsidP="00BA3C58">
      <w:pPr>
        <w:pStyle w:val="NormalWeb"/>
        <w:shd w:val="clear" w:color="auto" w:fill="FFFFFF"/>
        <w:spacing w:before="0" w:beforeAutospacing="0" w:after="0" w:afterAutospacing="0"/>
        <w:ind w:left="2268"/>
        <w:jc w:val="both"/>
        <w:textAlignment w:val="baseline"/>
        <w:rPr>
          <w:rFonts w:asciiTheme="minorHAnsi" w:hAnsiTheme="minorHAnsi" w:cstheme="minorHAnsi"/>
          <w:color w:val="000000"/>
          <w:sz w:val="18"/>
          <w:szCs w:val="18"/>
        </w:rPr>
      </w:pPr>
      <w:r w:rsidRPr="00E505AF">
        <w:rPr>
          <w:rFonts w:asciiTheme="minorHAnsi" w:hAnsiTheme="minorHAnsi" w:cstheme="minorHAnsi"/>
          <w:color w:val="000000"/>
          <w:sz w:val="18"/>
          <w:szCs w:val="18"/>
        </w:rPr>
        <w:t xml:space="preserve">III – uso exclusivo de lâmpadas fluorescentes </w:t>
      </w:r>
      <w:proofErr w:type="spellStart"/>
      <w:r w:rsidR="00CB1F5A" w:rsidRPr="00E505AF">
        <w:rPr>
          <w:rFonts w:asciiTheme="minorHAnsi" w:hAnsiTheme="minorHAnsi" w:cstheme="minorHAnsi"/>
          <w:color w:val="000000"/>
          <w:sz w:val="18"/>
          <w:szCs w:val="18"/>
        </w:rPr>
        <w:t>led</w:t>
      </w:r>
      <w:proofErr w:type="spellEnd"/>
      <w:r w:rsidRPr="00E505AF">
        <w:rPr>
          <w:rFonts w:asciiTheme="minorHAnsi" w:hAnsiTheme="minorHAnsi" w:cstheme="minorHAnsi"/>
          <w:color w:val="000000"/>
          <w:sz w:val="18"/>
          <w:szCs w:val="18"/>
        </w:rPr>
        <w:t xml:space="preserve"> de alto rendimento e de luminárias eficientes; </w:t>
      </w:r>
    </w:p>
    <w:p w:rsidR="00BA3C58" w:rsidRPr="00E505AF" w:rsidRDefault="00BA3C58" w:rsidP="00BA3C58">
      <w:pPr>
        <w:pStyle w:val="NormalWeb"/>
        <w:shd w:val="clear" w:color="auto" w:fill="FFFFFF"/>
        <w:spacing w:before="0" w:beforeAutospacing="0" w:after="0" w:afterAutospacing="0"/>
        <w:ind w:left="2268"/>
        <w:jc w:val="both"/>
        <w:textAlignment w:val="baseline"/>
        <w:rPr>
          <w:rFonts w:asciiTheme="minorHAnsi" w:hAnsiTheme="minorHAnsi" w:cstheme="minorHAnsi"/>
          <w:color w:val="000000"/>
          <w:sz w:val="18"/>
          <w:szCs w:val="18"/>
        </w:rPr>
      </w:pPr>
      <w:r w:rsidRPr="00E505AF">
        <w:rPr>
          <w:rFonts w:asciiTheme="minorHAnsi" w:hAnsiTheme="minorHAnsi" w:cstheme="minorHAnsi"/>
          <w:color w:val="000000"/>
          <w:sz w:val="18"/>
          <w:szCs w:val="18"/>
        </w:rPr>
        <w:t xml:space="preserve">IV – energia solar, ou outra energia limpa para aquecimento de água; </w:t>
      </w:r>
    </w:p>
    <w:p w:rsidR="00BA3C58" w:rsidRPr="00E505AF" w:rsidRDefault="00BA3C58" w:rsidP="00BA3C58">
      <w:pPr>
        <w:pStyle w:val="NormalWeb"/>
        <w:shd w:val="clear" w:color="auto" w:fill="FFFFFF"/>
        <w:spacing w:before="0" w:beforeAutospacing="0" w:after="0" w:afterAutospacing="0"/>
        <w:ind w:left="2268"/>
        <w:jc w:val="both"/>
        <w:textAlignment w:val="baseline"/>
        <w:rPr>
          <w:rFonts w:asciiTheme="minorHAnsi" w:hAnsiTheme="minorHAnsi" w:cstheme="minorHAnsi"/>
          <w:color w:val="000000"/>
          <w:sz w:val="18"/>
          <w:szCs w:val="18"/>
        </w:rPr>
      </w:pPr>
      <w:r w:rsidRPr="00E505AF">
        <w:rPr>
          <w:rFonts w:asciiTheme="minorHAnsi" w:hAnsiTheme="minorHAnsi" w:cstheme="minorHAnsi"/>
          <w:color w:val="000000"/>
          <w:sz w:val="18"/>
          <w:szCs w:val="18"/>
        </w:rPr>
        <w:t xml:space="preserve">V – sistema de medição individualizado de consumo de água e energia; </w:t>
      </w:r>
    </w:p>
    <w:p w:rsidR="00BA3C58" w:rsidRPr="00E505AF" w:rsidRDefault="00BA3C58" w:rsidP="00BA3C58">
      <w:pPr>
        <w:pStyle w:val="NormalWeb"/>
        <w:shd w:val="clear" w:color="auto" w:fill="FFFFFF"/>
        <w:spacing w:before="0" w:beforeAutospacing="0" w:after="0" w:afterAutospacing="0"/>
        <w:ind w:left="2268"/>
        <w:jc w:val="both"/>
        <w:textAlignment w:val="baseline"/>
        <w:rPr>
          <w:rFonts w:asciiTheme="minorHAnsi" w:hAnsiTheme="minorHAnsi" w:cstheme="minorHAnsi"/>
          <w:color w:val="000000"/>
          <w:sz w:val="18"/>
          <w:szCs w:val="18"/>
        </w:rPr>
      </w:pPr>
      <w:r w:rsidRPr="00E505AF">
        <w:rPr>
          <w:rFonts w:asciiTheme="minorHAnsi" w:hAnsiTheme="minorHAnsi" w:cstheme="minorHAnsi"/>
          <w:color w:val="000000"/>
          <w:sz w:val="18"/>
          <w:szCs w:val="18"/>
        </w:rPr>
        <w:t>VI – sistema de reuso de água e de tratamento de efluentes gerados;</w:t>
      </w:r>
    </w:p>
    <w:p w:rsidR="00BA3C58" w:rsidRPr="00E505AF" w:rsidRDefault="00BA3C58" w:rsidP="00BA3C58">
      <w:pPr>
        <w:pStyle w:val="NormalWeb"/>
        <w:shd w:val="clear" w:color="auto" w:fill="FFFFFF"/>
        <w:spacing w:before="0" w:beforeAutospacing="0" w:after="0" w:afterAutospacing="0"/>
        <w:ind w:left="2268"/>
        <w:jc w:val="both"/>
        <w:textAlignment w:val="baseline"/>
        <w:rPr>
          <w:rFonts w:asciiTheme="minorHAnsi" w:hAnsiTheme="minorHAnsi" w:cstheme="minorHAnsi"/>
          <w:color w:val="000000"/>
          <w:sz w:val="18"/>
          <w:szCs w:val="18"/>
        </w:rPr>
      </w:pPr>
      <w:r w:rsidRPr="00E505AF">
        <w:rPr>
          <w:rFonts w:asciiTheme="minorHAnsi" w:hAnsiTheme="minorHAnsi" w:cstheme="minorHAnsi"/>
          <w:color w:val="000000"/>
          <w:sz w:val="18"/>
          <w:szCs w:val="18"/>
        </w:rPr>
        <w:t>VII – aproveitamento da água da chuva, agregando ao sistema hidráulico elementos que possibilitem a captação, transporte, armazenamento e seu aproveitamento</w:t>
      </w:r>
      <w:r w:rsidR="00CB1F5A" w:rsidRPr="00E505AF">
        <w:rPr>
          <w:rFonts w:asciiTheme="minorHAnsi" w:hAnsiTheme="minorHAnsi" w:cstheme="minorHAnsi"/>
          <w:color w:val="000000"/>
          <w:sz w:val="18"/>
          <w:szCs w:val="18"/>
        </w:rPr>
        <w:t xml:space="preserve">, </w:t>
      </w:r>
      <w:r w:rsidR="00221CCC" w:rsidRPr="00E505AF">
        <w:rPr>
          <w:rFonts w:asciiTheme="minorHAnsi" w:hAnsiTheme="minorHAnsi" w:cstheme="minorHAnsi"/>
          <w:color w:val="000000"/>
          <w:sz w:val="18"/>
          <w:szCs w:val="18"/>
        </w:rPr>
        <w:t xml:space="preserve">utilização de </w:t>
      </w:r>
      <w:r w:rsidR="00CB1F5A" w:rsidRPr="00E505AF">
        <w:rPr>
          <w:rFonts w:asciiTheme="minorHAnsi" w:hAnsiTheme="minorHAnsi" w:cstheme="minorHAnsi"/>
          <w:color w:val="000000"/>
          <w:sz w:val="18"/>
          <w:szCs w:val="18"/>
        </w:rPr>
        <w:t>teto verde</w:t>
      </w:r>
      <w:r w:rsidRPr="00E505AF">
        <w:rPr>
          <w:rFonts w:asciiTheme="minorHAnsi" w:hAnsiTheme="minorHAnsi" w:cstheme="minorHAnsi"/>
          <w:color w:val="000000"/>
          <w:sz w:val="18"/>
          <w:szCs w:val="18"/>
        </w:rPr>
        <w:t xml:space="preserve">; </w:t>
      </w:r>
    </w:p>
    <w:p w:rsidR="00BA3C58" w:rsidRPr="00E505AF" w:rsidRDefault="00BA3C58" w:rsidP="00BA3C58">
      <w:pPr>
        <w:pStyle w:val="NormalWeb"/>
        <w:shd w:val="clear" w:color="auto" w:fill="FFFFFF"/>
        <w:spacing w:before="0" w:beforeAutospacing="0" w:after="0" w:afterAutospacing="0"/>
        <w:ind w:left="2268"/>
        <w:jc w:val="both"/>
        <w:textAlignment w:val="baseline"/>
        <w:rPr>
          <w:rFonts w:asciiTheme="minorHAnsi" w:hAnsiTheme="minorHAnsi" w:cstheme="minorHAnsi"/>
          <w:color w:val="000000"/>
          <w:sz w:val="18"/>
          <w:szCs w:val="18"/>
        </w:rPr>
      </w:pPr>
      <w:r w:rsidRPr="00E505AF">
        <w:rPr>
          <w:rFonts w:asciiTheme="minorHAnsi" w:hAnsiTheme="minorHAnsi" w:cstheme="minorHAnsi"/>
          <w:color w:val="000000"/>
          <w:sz w:val="18"/>
          <w:szCs w:val="18"/>
        </w:rPr>
        <w:t xml:space="preserve">VIII – utilização de materiais que sejam reciclados, reutilizados e biodegradáveis, e que reduzam a necessidade de manutenção; </w:t>
      </w:r>
      <w:proofErr w:type="gramStart"/>
      <w:r w:rsidRPr="00E505AF">
        <w:rPr>
          <w:rFonts w:asciiTheme="minorHAnsi" w:hAnsiTheme="minorHAnsi" w:cstheme="minorHAnsi"/>
          <w:color w:val="000000"/>
          <w:sz w:val="18"/>
          <w:szCs w:val="18"/>
        </w:rPr>
        <w:t>e</w:t>
      </w:r>
      <w:proofErr w:type="gramEnd"/>
      <w:r w:rsidRPr="00E505AF">
        <w:rPr>
          <w:rFonts w:asciiTheme="minorHAnsi" w:hAnsiTheme="minorHAnsi" w:cstheme="minorHAnsi"/>
          <w:color w:val="000000"/>
          <w:sz w:val="18"/>
          <w:szCs w:val="18"/>
        </w:rPr>
        <w:t xml:space="preserve"> </w:t>
      </w:r>
    </w:p>
    <w:p w:rsidR="00774EFF" w:rsidRPr="00E505AF" w:rsidRDefault="00BA3C58" w:rsidP="00BA3C58">
      <w:pPr>
        <w:pStyle w:val="NormalWeb"/>
        <w:shd w:val="clear" w:color="auto" w:fill="FFFFFF"/>
        <w:spacing w:before="0" w:beforeAutospacing="0" w:after="0" w:afterAutospacing="0"/>
        <w:ind w:left="2268"/>
        <w:jc w:val="both"/>
        <w:textAlignment w:val="baseline"/>
        <w:rPr>
          <w:rFonts w:asciiTheme="minorHAnsi" w:hAnsiTheme="minorHAnsi" w:cstheme="minorHAnsi"/>
          <w:color w:val="000000"/>
          <w:sz w:val="18"/>
          <w:szCs w:val="18"/>
        </w:rPr>
      </w:pPr>
      <w:r w:rsidRPr="00E505AF">
        <w:rPr>
          <w:rFonts w:asciiTheme="minorHAnsi" w:hAnsiTheme="minorHAnsi" w:cstheme="minorHAnsi"/>
          <w:color w:val="000000"/>
          <w:sz w:val="18"/>
          <w:szCs w:val="18"/>
        </w:rPr>
        <w:t>IX – comprovação da origem da madeira a ser utilizada na execução da obra ou serviço. § 1º Deve ser priorizado o emprego de mão-de-obra, materiais, tecnologias e matérias-primas de origem local para execução, conservação e operação das obras públicas.</w:t>
      </w:r>
    </w:p>
    <w:p w:rsidR="00774EFF" w:rsidRPr="00E505AF" w:rsidRDefault="00774EFF" w:rsidP="00BA3C58">
      <w:pPr>
        <w:pStyle w:val="NormalWeb"/>
        <w:shd w:val="clear" w:color="auto" w:fill="FFFFFF"/>
        <w:spacing w:before="0" w:beforeAutospacing="0" w:after="0" w:afterAutospacing="0"/>
        <w:ind w:firstLine="708"/>
        <w:jc w:val="both"/>
        <w:textAlignment w:val="baseline"/>
        <w:rPr>
          <w:rFonts w:asciiTheme="minorHAnsi" w:hAnsiTheme="minorHAnsi" w:cstheme="minorHAnsi"/>
          <w:color w:val="000000"/>
          <w:sz w:val="18"/>
          <w:szCs w:val="18"/>
        </w:rPr>
      </w:pPr>
    </w:p>
    <w:p w:rsidR="00BA3C58" w:rsidRPr="00E505AF" w:rsidRDefault="00BA3C58" w:rsidP="00BA3C58">
      <w:pPr>
        <w:pStyle w:val="NormalWeb"/>
        <w:shd w:val="clear" w:color="auto" w:fill="FFFFFF"/>
        <w:spacing w:before="0" w:beforeAutospacing="0" w:after="0" w:afterAutospacing="0"/>
        <w:ind w:firstLine="708"/>
        <w:jc w:val="both"/>
        <w:textAlignment w:val="baseline"/>
        <w:rPr>
          <w:rFonts w:asciiTheme="minorHAnsi" w:hAnsiTheme="minorHAnsi" w:cstheme="minorHAnsi"/>
          <w:sz w:val="18"/>
          <w:szCs w:val="18"/>
        </w:rPr>
      </w:pPr>
    </w:p>
    <w:p w:rsidR="00712741" w:rsidRPr="00E505AF" w:rsidRDefault="00BA3C58" w:rsidP="007A53E1">
      <w:pPr>
        <w:pStyle w:val="NormalWeb"/>
        <w:shd w:val="clear" w:color="auto" w:fill="FFFFFF"/>
        <w:spacing w:before="0" w:beforeAutospacing="0" w:after="0" w:afterAutospacing="0" w:line="360" w:lineRule="auto"/>
        <w:ind w:firstLine="708"/>
        <w:jc w:val="both"/>
        <w:textAlignment w:val="baseline"/>
        <w:rPr>
          <w:rFonts w:asciiTheme="minorHAnsi" w:hAnsiTheme="minorHAnsi" w:cstheme="minorHAnsi"/>
          <w:color w:val="000000"/>
          <w:sz w:val="20"/>
          <w:szCs w:val="20"/>
        </w:rPr>
      </w:pPr>
      <w:r w:rsidRPr="00E505AF">
        <w:rPr>
          <w:rFonts w:asciiTheme="minorHAnsi" w:hAnsiTheme="minorHAnsi" w:cstheme="minorHAnsi"/>
          <w:color w:val="000000"/>
          <w:sz w:val="20"/>
          <w:szCs w:val="20"/>
        </w:rPr>
        <w:t>Portanto, a</w:t>
      </w:r>
      <w:r w:rsidR="00D07904" w:rsidRPr="00E505AF">
        <w:rPr>
          <w:rFonts w:asciiTheme="minorHAnsi" w:hAnsiTheme="minorHAnsi" w:cstheme="minorHAnsi"/>
          <w:color w:val="000000"/>
          <w:sz w:val="20"/>
          <w:szCs w:val="20"/>
        </w:rPr>
        <w:t xml:space="preserve"> especificação de materiais a ser desenvolvida no projeto, pela empresa contratada</w:t>
      </w:r>
      <w:r w:rsidR="00511B75" w:rsidRPr="00E505AF">
        <w:rPr>
          <w:rFonts w:asciiTheme="minorHAnsi" w:hAnsiTheme="minorHAnsi" w:cstheme="minorHAnsi"/>
          <w:color w:val="000000"/>
          <w:sz w:val="20"/>
          <w:szCs w:val="20"/>
        </w:rPr>
        <w:t>,</w:t>
      </w:r>
      <w:r w:rsidR="00D07904" w:rsidRPr="00E505AF">
        <w:rPr>
          <w:rFonts w:asciiTheme="minorHAnsi" w:hAnsiTheme="minorHAnsi" w:cstheme="minorHAnsi"/>
          <w:color w:val="000000"/>
          <w:sz w:val="20"/>
          <w:szCs w:val="20"/>
        </w:rPr>
        <w:t xml:space="preserve"> deve considerar o uso de materiais sustentáveis conforme a legislação em vigor.</w:t>
      </w:r>
    </w:p>
    <w:p w:rsidR="00D07904" w:rsidRPr="00E505AF" w:rsidRDefault="00D07904" w:rsidP="007A53E1">
      <w:pPr>
        <w:pStyle w:val="NormalWeb"/>
        <w:shd w:val="clear" w:color="auto" w:fill="FFFFFF"/>
        <w:spacing w:before="0" w:beforeAutospacing="0" w:after="0" w:afterAutospacing="0" w:line="360" w:lineRule="auto"/>
        <w:ind w:firstLine="708"/>
        <w:jc w:val="both"/>
        <w:textAlignment w:val="baseline"/>
        <w:rPr>
          <w:rFonts w:asciiTheme="minorHAnsi" w:hAnsiTheme="minorHAnsi" w:cstheme="minorHAnsi"/>
          <w:color w:val="000000"/>
          <w:sz w:val="20"/>
          <w:szCs w:val="20"/>
        </w:rPr>
      </w:pPr>
      <w:r w:rsidRPr="00E505AF">
        <w:rPr>
          <w:rFonts w:asciiTheme="minorHAnsi" w:hAnsiTheme="minorHAnsi" w:cstheme="minorHAnsi"/>
          <w:color w:val="000000"/>
          <w:sz w:val="20"/>
          <w:szCs w:val="20"/>
        </w:rPr>
        <w:t>O Projeto Complementar</w:t>
      </w:r>
      <w:r w:rsidR="003A2BD9" w:rsidRPr="00E505AF">
        <w:rPr>
          <w:rFonts w:asciiTheme="minorHAnsi" w:hAnsiTheme="minorHAnsi" w:cstheme="minorHAnsi"/>
          <w:color w:val="000000"/>
          <w:sz w:val="20"/>
          <w:szCs w:val="20"/>
        </w:rPr>
        <w:t>es</w:t>
      </w:r>
      <w:r w:rsidRPr="00E505AF">
        <w:rPr>
          <w:rFonts w:asciiTheme="minorHAnsi" w:hAnsiTheme="minorHAnsi" w:cstheme="minorHAnsi"/>
          <w:color w:val="000000"/>
          <w:sz w:val="20"/>
          <w:szCs w:val="20"/>
        </w:rPr>
        <w:t xml:space="preserve"> de</w:t>
      </w:r>
      <w:r w:rsidR="003A2BD9" w:rsidRPr="00E505AF">
        <w:rPr>
          <w:rFonts w:asciiTheme="minorHAnsi" w:hAnsiTheme="minorHAnsi" w:cstheme="minorHAnsi"/>
          <w:color w:val="000000"/>
          <w:sz w:val="20"/>
          <w:szCs w:val="20"/>
        </w:rPr>
        <w:t xml:space="preserve"> Instalações </w:t>
      </w:r>
      <w:proofErr w:type="spellStart"/>
      <w:r w:rsidR="003A2BD9" w:rsidRPr="00E505AF">
        <w:rPr>
          <w:rFonts w:asciiTheme="minorHAnsi" w:hAnsiTheme="minorHAnsi" w:cstheme="minorHAnsi"/>
          <w:color w:val="000000"/>
          <w:sz w:val="20"/>
          <w:szCs w:val="20"/>
        </w:rPr>
        <w:t>Hidrossanitárias</w:t>
      </w:r>
      <w:proofErr w:type="spellEnd"/>
      <w:r w:rsidR="003A2BD9" w:rsidRPr="00E505AF">
        <w:rPr>
          <w:rFonts w:asciiTheme="minorHAnsi" w:hAnsiTheme="minorHAnsi" w:cstheme="minorHAnsi"/>
          <w:color w:val="000000"/>
          <w:sz w:val="20"/>
          <w:szCs w:val="20"/>
        </w:rPr>
        <w:t xml:space="preserve"> e</w:t>
      </w:r>
      <w:r w:rsidRPr="00E505AF">
        <w:rPr>
          <w:rFonts w:asciiTheme="minorHAnsi" w:hAnsiTheme="minorHAnsi" w:cstheme="minorHAnsi"/>
          <w:color w:val="000000"/>
          <w:sz w:val="20"/>
          <w:szCs w:val="20"/>
        </w:rPr>
        <w:t xml:space="preserve"> Drenagem a ser</w:t>
      </w:r>
      <w:r w:rsidR="003A2BD9" w:rsidRPr="00E505AF">
        <w:rPr>
          <w:rFonts w:asciiTheme="minorHAnsi" w:hAnsiTheme="minorHAnsi" w:cstheme="minorHAnsi"/>
          <w:color w:val="000000"/>
          <w:sz w:val="20"/>
          <w:szCs w:val="20"/>
        </w:rPr>
        <w:t>em</w:t>
      </w:r>
      <w:r w:rsidRPr="00E505AF">
        <w:rPr>
          <w:rFonts w:asciiTheme="minorHAnsi" w:hAnsiTheme="minorHAnsi" w:cstheme="minorHAnsi"/>
          <w:color w:val="000000"/>
          <w:sz w:val="20"/>
          <w:szCs w:val="20"/>
        </w:rPr>
        <w:t xml:space="preserve"> desenvolvido pela empresa contratada deve</w:t>
      </w:r>
      <w:r w:rsidR="003A2BD9" w:rsidRPr="00E505AF">
        <w:rPr>
          <w:rFonts w:asciiTheme="minorHAnsi" w:hAnsiTheme="minorHAnsi" w:cstheme="minorHAnsi"/>
          <w:color w:val="000000"/>
          <w:sz w:val="20"/>
          <w:szCs w:val="20"/>
        </w:rPr>
        <w:t>m</w:t>
      </w:r>
      <w:r w:rsidRPr="00E505AF">
        <w:rPr>
          <w:rFonts w:asciiTheme="minorHAnsi" w:hAnsiTheme="minorHAnsi" w:cstheme="minorHAnsi"/>
          <w:color w:val="000000"/>
          <w:sz w:val="20"/>
          <w:szCs w:val="20"/>
        </w:rPr>
        <w:t xml:space="preserve"> considerar as diretrizes de sustentabilidade conforme a legislação em vigor.</w:t>
      </w:r>
    </w:p>
    <w:p w:rsidR="00D07904" w:rsidRPr="00E505AF" w:rsidRDefault="00D07904" w:rsidP="007A53E1">
      <w:pPr>
        <w:pStyle w:val="NormalWeb"/>
        <w:shd w:val="clear" w:color="auto" w:fill="FFFFFF"/>
        <w:spacing w:before="0" w:beforeAutospacing="0" w:after="0" w:afterAutospacing="0" w:line="360" w:lineRule="auto"/>
        <w:ind w:firstLine="708"/>
        <w:jc w:val="both"/>
        <w:textAlignment w:val="baseline"/>
        <w:rPr>
          <w:rFonts w:asciiTheme="minorHAnsi" w:hAnsiTheme="minorHAnsi" w:cstheme="minorHAnsi"/>
          <w:color w:val="000000"/>
          <w:sz w:val="20"/>
          <w:szCs w:val="20"/>
        </w:rPr>
      </w:pPr>
      <w:r w:rsidRPr="00E505AF">
        <w:rPr>
          <w:rFonts w:asciiTheme="minorHAnsi" w:hAnsiTheme="minorHAnsi" w:cstheme="minorHAnsi"/>
          <w:color w:val="000000"/>
          <w:sz w:val="20"/>
          <w:szCs w:val="20"/>
        </w:rPr>
        <w:t>O Planejamento para a obra de execução</w:t>
      </w:r>
      <w:r w:rsidR="00D14BDB" w:rsidRPr="00E505AF">
        <w:rPr>
          <w:rFonts w:asciiTheme="minorHAnsi" w:hAnsiTheme="minorHAnsi" w:cstheme="minorHAnsi"/>
          <w:color w:val="000000"/>
          <w:sz w:val="20"/>
          <w:szCs w:val="20"/>
        </w:rPr>
        <w:t>,</w:t>
      </w:r>
      <w:r w:rsidRPr="00E505AF">
        <w:rPr>
          <w:rFonts w:asciiTheme="minorHAnsi" w:hAnsiTheme="minorHAnsi" w:cstheme="minorHAnsi"/>
          <w:color w:val="000000"/>
          <w:sz w:val="20"/>
          <w:szCs w:val="20"/>
        </w:rPr>
        <w:t xml:space="preserve"> </w:t>
      </w:r>
      <w:r w:rsidR="00D14BDB" w:rsidRPr="00E505AF">
        <w:rPr>
          <w:rFonts w:asciiTheme="minorHAnsi" w:hAnsiTheme="minorHAnsi" w:cstheme="minorHAnsi"/>
          <w:color w:val="000000"/>
          <w:sz w:val="20"/>
          <w:szCs w:val="20"/>
        </w:rPr>
        <w:t xml:space="preserve">que é uma contratação correlata ao projeto, objeto deste Estudo Preliminar, e a ser realizada após sua conclusão, </w:t>
      </w:r>
      <w:r w:rsidRPr="00E505AF">
        <w:rPr>
          <w:rFonts w:asciiTheme="minorHAnsi" w:hAnsiTheme="minorHAnsi" w:cstheme="minorHAnsi"/>
          <w:color w:val="000000"/>
          <w:sz w:val="20"/>
          <w:szCs w:val="20"/>
        </w:rPr>
        <w:t>deve considerar as diretrizes de sustentabilidade conforme a legislação em vigor, o que inclui canteiro de obras sustentáveis e descarte adequado de resíduos de construção civil.</w:t>
      </w:r>
    </w:p>
    <w:p w:rsidR="00712741" w:rsidRPr="00E505AF" w:rsidRDefault="00712741" w:rsidP="00712741">
      <w:pPr>
        <w:pStyle w:val="NormalWeb"/>
        <w:shd w:val="clear" w:color="auto" w:fill="FFFFFF"/>
        <w:spacing w:before="0" w:beforeAutospacing="0" w:after="0" w:afterAutospacing="0" w:line="360" w:lineRule="auto"/>
        <w:jc w:val="both"/>
        <w:textAlignment w:val="baseline"/>
        <w:rPr>
          <w:rFonts w:asciiTheme="minorHAnsi" w:hAnsiTheme="minorHAnsi" w:cstheme="minorHAnsi"/>
          <w:color w:val="000000"/>
          <w:sz w:val="20"/>
          <w:szCs w:val="20"/>
        </w:rPr>
      </w:pPr>
    </w:p>
    <w:p w:rsidR="007A53E1" w:rsidRPr="00E505AF" w:rsidRDefault="007A53E1" w:rsidP="007A53E1">
      <w:pPr>
        <w:pStyle w:val="PargrafodaLista"/>
        <w:numPr>
          <w:ilvl w:val="0"/>
          <w:numId w:val="2"/>
        </w:numPr>
        <w:spacing w:after="0" w:line="360" w:lineRule="auto"/>
        <w:jc w:val="both"/>
        <w:rPr>
          <w:rFonts w:cstheme="minorHAnsi"/>
          <w:b/>
          <w:sz w:val="20"/>
          <w:szCs w:val="20"/>
        </w:rPr>
      </w:pPr>
      <w:r w:rsidRPr="00E505AF">
        <w:rPr>
          <w:rFonts w:cstheme="minorHAnsi"/>
          <w:b/>
          <w:sz w:val="20"/>
          <w:szCs w:val="20"/>
        </w:rPr>
        <w:t>NECESSIDADE DE A CONTRATADA PROMOVER A TRANSIÇÃO CONTRATUAL COM TRANSFERÊNCIA DE CONHECIMENTO, TECNOLOGIA E TÉCNICAS EMPREGADAS:</w:t>
      </w:r>
    </w:p>
    <w:p w:rsidR="007A53E1" w:rsidRPr="00E505AF" w:rsidRDefault="007A53E1" w:rsidP="007A53E1">
      <w:pPr>
        <w:pStyle w:val="PargrafodaLista"/>
        <w:spacing w:after="0" w:line="360" w:lineRule="auto"/>
        <w:ind w:left="0" w:firstLine="708"/>
        <w:jc w:val="both"/>
        <w:rPr>
          <w:rFonts w:cstheme="minorHAnsi"/>
          <w:sz w:val="20"/>
          <w:szCs w:val="20"/>
        </w:rPr>
      </w:pPr>
      <w:r w:rsidRPr="00E505AF">
        <w:rPr>
          <w:rFonts w:cstheme="minorHAnsi"/>
          <w:sz w:val="20"/>
          <w:szCs w:val="20"/>
        </w:rPr>
        <w:t>A contratação de projetos demanda que os direitos sobre esse sejam transferidos para a Universidade, conforme o art. 111 da Lei Federal nº 8</w:t>
      </w:r>
      <w:r w:rsidR="00511B75" w:rsidRPr="00E505AF">
        <w:rPr>
          <w:rFonts w:cstheme="minorHAnsi"/>
          <w:sz w:val="20"/>
          <w:szCs w:val="20"/>
        </w:rPr>
        <w:t>.</w:t>
      </w:r>
      <w:r w:rsidRPr="00E505AF">
        <w:rPr>
          <w:rFonts w:cstheme="minorHAnsi"/>
          <w:sz w:val="20"/>
          <w:szCs w:val="20"/>
        </w:rPr>
        <w:t>666/93:</w:t>
      </w:r>
    </w:p>
    <w:p w:rsidR="00D56ECF" w:rsidRPr="00E505AF" w:rsidRDefault="00D56ECF" w:rsidP="00D56ECF">
      <w:pPr>
        <w:pStyle w:val="PargrafodaLista"/>
        <w:spacing w:after="0" w:line="240" w:lineRule="auto"/>
        <w:ind w:left="0" w:firstLine="708"/>
        <w:jc w:val="both"/>
        <w:rPr>
          <w:rFonts w:cstheme="minorHAnsi"/>
          <w:sz w:val="16"/>
          <w:szCs w:val="16"/>
        </w:rPr>
      </w:pPr>
    </w:p>
    <w:p w:rsidR="00D56ECF" w:rsidRPr="00E505AF" w:rsidRDefault="00D56ECF" w:rsidP="00D56ECF">
      <w:pPr>
        <w:pStyle w:val="PargrafodaLista"/>
        <w:spacing w:after="0" w:line="240" w:lineRule="auto"/>
        <w:ind w:left="0" w:firstLine="708"/>
        <w:jc w:val="both"/>
        <w:rPr>
          <w:rFonts w:cstheme="minorHAnsi"/>
          <w:sz w:val="16"/>
          <w:szCs w:val="16"/>
        </w:rPr>
      </w:pPr>
    </w:p>
    <w:p w:rsidR="007A53E1" w:rsidRPr="00E505AF" w:rsidRDefault="007A53E1" w:rsidP="00D56ECF">
      <w:pPr>
        <w:autoSpaceDE w:val="0"/>
        <w:autoSpaceDN w:val="0"/>
        <w:adjustRightInd w:val="0"/>
        <w:spacing w:after="0" w:line="240" w:lineRule="auto"/>
        <w:ind w:left="2268"/>
        <w:jc w:val="both"/>
        <w:rPr>
          <w:rFonts w:cstheme="minorHAnsi"/>
          <w:sz w:val="16"/>
          <w:szCs w:val="16"/>
        </w:rPr>
      </w:pPr>
      <w:r w:rsidRPr="00E505AF">
        <w:rPr>
          <w:rFonts w:cstheme="minorHAnsi"/>
          <w:sz w:val="16"/>
          <w:szCs w:val="16"/>
        </w:rPr>
        <w:t xml:space="preserve">Art. 111. A Administração só poderá </w:t>
      </w:r>
      <w:proofErr w:type="gramStart"/>
      <w:r w:rsidRPr="00E505AF">
        <w:rPr>
          <w:rFonts w:cstheme="minorHAnsi"/>
          <w:sz w:val="16"/>
          <w:szCs w:val="16"/>
        </w:rPr>
        <w:t>contratar,</w:t>
      </w:r>
      <w:proofErr w:type="gramEnd"/>
      <w:r w:rsidRPr="00E505AF">
        <w:rPr>
          <w:rFonts w:cstheme="minorHAnsi"/>
          <w:sz w:val="16"/>
          <w:szCs w:val="16"/>
        </w:rPr>
        <w:t xml:space="preserve"> pagar, premiar ou receber projeto ou serviço técnico especializado desde que o autor ceda os direitos patrimoniais a ele relativos e a Administração possa utilizá-lo de acordo com o previsto no regulamento de concurso ou no ajuste para sua elaboração.</w:t>
      </w:r>
    </w:p>
    <w:p w:rsidR="007A53E1" w:rsidRPr="00E505AF" w:rsidRDefault="007A53E1" w:rsidP="00D56ECF">
      <w:pPr>
        <w:autoSpaceDE w:val="0"/>
        <w:autoSpaceDN w:val="0"/>
        <w:adjustRightInd w:val="0"/>
        <w:spacing w:after="0" w:line="240" w:lineRule="auto"/>
        <w:ind w:left="2268"/>
        <w:jc w:val="both"/>
        <w:rPr>
          <w:rFonts w:cstheme="minorHAnsi"/>
          <w:sz w:val="16"/>
          <w:szCs w:val="16"/>
        </w:rPr>
      </w:pPr>
      <w:r w:rsidRPr="00E505AF">
        <w:rPr>
          <w:rFonts w:cstheme="minorHAnsi"/>
          <w:sz w:val="16"/>
          <w:szCs w:val="16"/>
        </w:rPr>
        <w:t>Parágrafo único. Quando o projeto referir-se a obra imaterial de caráter tecnológico, insuscetível de privilégio, a cessão dos direitos incluirá o fornecimento de todos os dados, documentos e elementos de informação pertinentes à tecnologia de concepção, desenvolvimento, fixação em suporte físico de qualquer natureza e aplicação da obra (BRASIL, 1993).</w:t>
      </w:r>
    </w:p>
    <w:p w:rsidR="00D07904" w:rsidRPr="00E505AF" w:rsidRDefault="00D07904" w:rsidP="00D56ECF">
      <w:pPr>
        <w:pStyle w:val="NormalWeb"/>
        <w:shd w:val="clear" w:color="auto" w:fill="FFFFFF"/>
        <w:spacing w:before="0" w:beforeAutospacing="0" w:after="0" w:afterAutospacing="0"/>
        <w:jc w:val="both"/>
        <w:textAlignment w:val="baseline"/>
        <w:rPr>
          <w:rFonts w:asciiTheme="minorHAnsi" w:hAnsiTheme="minorHAnsi" w:cstheme="minorHAnsi"/>
          <w:color w:val="000000"/>
          <w:sz w:val="16"/>
          <w:szCs w:val="16"/>
        </w:rPr>
      </w:pPr>
    </w:p>
    <w:p w:rsidR="00D56ECF" w:rsidRPr="00E505AF" w:rsidRDefault="00D56ECF" w:rsidP="00D56ECF">
      <w:pPr>
        <w:pStyle w:val="NormalWeb"/>
        <w:shd w:val="clear" w:color="auto" w:fill="FFFFFF"/>
        <w:spacing w:before="0" w:beforeAutospacing="0" w:after="0" w:afterAutospacing="0"/>
        <w:jc w:val="both"/>
        <w:textAlignment w:val="baseline"/>
        <w:rPr>
          <w:rFonts w:asciiTheme="minorHAnsi" w:hAnsiTheme="minorHAnsi" w:cstheme="minorHAnsi"/>
          <w:color w:val="000000"/>
          <w:sz w:val="16"/>
          <w:szCs w:val="16"/>
        </w:rPr>
      </w:pPr>
    </w:p>
    <w:p w:rsidR="007A53E1" w:rsidRPr="00E505AF" w:rsidRDefault="007A53E1" w:rsidP="00D14BDB">
      <w:pPr>
        <w:pStyle w:val="NormalWeb"/>
        <w:numPr>
          <w:ilvl w:val="0"/>
          <w:numId w:val="1"/>
        </w:numPr>
        <w:shd w:val="clear" w:color="auto" w:fill="FFFFFF"/>
        <w:spacing w:before="0" w:beforeAutospacing="0" w:after="0" w:afterAutospacing="0" w:line="360" w:lineRule="auto"/>
        <w:jc w:val="both"/>
        <w:textAlignment w:val="baseline"/>
        <w:rPr>
          <w:rFonts w:asciiTheme="minorHAnsi" w:hAnsiTheme="minorHAnsi" w:cstheme="minorHAnsi"/>
          <w:b/>
          <w:sz w:val="20"/>
          <w:szCs w:val="20"/>
        </w:rPr>
      </w:pPr>
      <w:r w:rsidRPr="00E505AF">
        <w:rPr>
          <w:rFonts w:asciiTheme="minorHAnsi" w:hAnsiTheme="minorHAnsi" w:cstheme="minorHAnsi"/>
          <w:b/>
          <w:sz w:val="20"/>
          <w:szCs w:val="20"/>
        </w:rPr>
        <w:t>ESTIMATIVA DAS QUANTIDADES</w:t>
      </w:r>
    </w:p>
    <w:p w:rsidR="007A53E1" w:rsidRPr="00E505AF" w:rsidRDefault="007A53E1" w:rsidP="007A53E1">
      <w:pPr>
        <w:spacing w:after="0" w:line="360" w:lineRule="auto"/>
        <w:ind w:firstLine="708"/>
        <w:jc w:val="both"/>
        <w:rPr>
          <w:rFonts w:cstheme="minorHAnsi"/>
          <w:sz w:val="20"/>
          <w:szCs w:val="20"/>
        </w:rPr>
      </w:pPr>
      <w:r w:rsidRPr="00E505AF">
        <w:rPr>
          <w:rFonts w:cstheme="minorHAnsi"/>
          <w:sz w:val="20"/>
          <w:szCs w:val="20"/>
        </w:rPr>
        <w:t xml:space="preserve">O desenvolvimento de projetos demanda a identificação da estimativa de área a ser atendida </w:t>
      </w:r>
      <w:r w:rsidR="003C3B0E" w:rsidRPr="00E505AF">
        <w:rPr>
          <w:rFonts w:cstheme="minorHAnsi"/>
          <w:sz w:val="20"/>
          <w:szCs w:val="20"/>
        </w:rPr>
        <w:t>considerando o</w:t>
      </w:r>
      <w:r w:rsidRPr="00E505AF">
        <w:rPr>
          <w:rFonts w:cstheme="minorHAnsi"/>
          <w:sz w:val="20"/>
          <w:szCs w:val="20"/>
        </w:rPr>
        <w:t xml:space="preserve"> uso </w:t>
      </w:r>
      <w:r w:rsidR="003C3B0E" w:rsidRPr="00E505AF">
        <w:rPr>
          <w:rFonts w:cstheme="minorHAnsi"/>
          <w:sz w:val="20"/>
          <w:szCs w:val="20"/>
        </w:rPr>
        <w:t xml:space="preserve">ao </w:t>
      </w:r>
      <w:r w:rsidRPr="00E505AF">
        <w:rPr>
          <w:rFonts w:cstheme="minorHAnsi"/>
          <w:sz w:val="20"/>
          <w:szCs w:val="20"/>
        </w:rPr>
        <w:t>qu</w:t>
      </w:r>
      <w:r w:rsidR="003C3B0E" w:rsidRPr="00E505AF">
        <w:rPr>
          <w:rFonts w:cstheme="minorHAnsi"/>
          <w:sz w:val="20"/>
          <w:szCs w:val="20"/>
        </w:rPr>
        <w:t>al se destina</w:t>
      </w:r>
      <w:r w:rsidRPr="00E505AF">
        <w:rPr>
          <w:rFonts w:cstheme="minorHAnsi"/>
          <w:sz w:val="20"/>
          <w:szCs w:val="20"/>
        </w:rPr>
        <w:t xml:space="preserve">. Para tanto, torna-se necessário, a identificação e justificativa </w:t>
      </w:r>
      <w:r w:rsidR="003C3B0E" w:rsidRPr="00E505AF">
        <w:rPr>
          <w:rFonts w:cstheme="minorHAnsi"/>
          <w:sz w:val="20"/>
          <w:szCs w:val="20"/>
        </w:rPr>
        <w:t>dos ambientes</w:t>
      </w:r>
      <w:r w:rsidRPr="00E505AF">
        <w:rPr>
          <w:rFonts w:cstheme="minorHAnsi"/>
          <w:sz w:val="20"/>
          <w:szCs w:val="20"/>
        </w:rPr>
        <w:t xml:space="preserve"> que compõem o progr</w:t>
      </w:r>
      <w:r w:rsidR="003C3B0E" w:rsidRPr="00E505AF">
        <w:rPr>
          <w:rFonts w:cstheme="minorHAnsi"/>
          <w:sz w:val="20"/>
          <w:szCs w:val="20"/>
        </w:rPr>
        <w:t xml:space="preserve">ama de necessidades que integra </w:t>
      </w:r>
      <w:r w:rsidRPr="00E505AF">
        <w:rPr>
          <w:rFonts w:cstheme="minorHAnsi"/>
          <w:sz w:val="20"/>
          <w:szCs w:val="20"/>
        </w:rPr>
        <w:t xml:space="preserve">o projeto através de consulta </w:t>
      </w:r>
      <w:r w:rsidR="00FD4DB7" w:rsidRPr="00E505AF">
        <w:rPr>
          <w:rFonts w:cstheme="minorHAnsi"/>
          <w:sz w:val="20"/>
          <w:szCs w:val="20"/>
        </w:rPr>
        <w:t>à</w:t>
      </w:r>
      <w:r w:rsidRPr="00E505AF">
        <w:rPr>
          <w:rFonts w:cstheme="minorHAnsi"/>
          <w:sz w:val="20"/>
          <w:szCs w:val="20"/>
        </w:rPr>
        <w:t xml:space="preserve"> unidade solicitante, identificando-se </w:t>
      </w:r>
      <w:r w:rsidR="00D14BDB" w:rsidRPr="00E505AF">
        <w:rPr>
          <w:rFonts w:cstheme="minorHAnsi"/>
          <w:sz w:val="20"/>
          <w:szCs w:val="20"/>
        </w:rPr>
        <w:t xml:space="preserve">o </w:t>
      </w:r>
      <w:r w:rsidRPr="00E505AF">
        <w:rPr>
          <w:rFonts w:cstheme="minorHAnsi"/>
          <w:sz w:val="20"/>
          <w:szCs w:val="20"/>
        </w:rPr>
        <w:t xml:space="preserve">uso que os ambientes </w:t>
      </w:r>
      <w:proofErr w:type="gramStart"/>
      <w:r w:rsidRPr="00E505AF">
        <w:rPr>
          <w:rFonts w:cstheme="minorHAnsi"/>
          <w:sz w:val="20"/>
          <w:szCs w:val="20"/>
        </w:rPr>
        <w:t>apresentarão</w:t>
      </w:r>
      <w:r w:rsidR="003C3B0E" w:rsidRPr="00E505AF">
        <w:rPr>
          <w:rFonts w:cstheme="minorHAnsi"/>
          <w:sz w:val="20"/>
          <w:szCs w:val="20"/>
        </w:rPr>
        <w:t>,</w:t>
      </w:r>
      <w:proofErr w:type="gramEnd"/>
      <w:r w:rsidRPr="00E505AF">
        <w:rPr>
          <w:rFonts w:cstheme="minorHAnsi"/>
          <w:sz w:val="20"/>
          <w:szCs w:val="20"/>
        </w:rPr>
        <w:t xml:space="preserve"> os usuários </w:t>
      </w:r>
      <w:r w:rsidR="003C3B0E" w:rsidRPr="00E505AF">
        <w:rPr>
          <w:rFonts w:cstheme="minorHAnsi"/>
          <w:sz w:val="20"/>
          <w:szCs w:val="20"/>
        </w:rPr>
        <w:t xml:space="preserve">e </w:t>
      </w:r>
      <w:r w:rsidRPr="00E505AF">
        <w:rPr>
          <w:rFonts w:cstheme="minorHAnsi"/>
          <w:sz w:val="20"/>
          <w:szCs w:val="20"/>
        </w:rPr>
        <w:t xml:space="preserve">os equipamentos que </w:t>
      </w:r>
      <w:r w:rsidRPr="00E505AF">
        <w:rPr>
          <w:rFonts w:cstheme="minorHAnsi"/>
          <w:sz w:val="20"/>
          <w:szCs w:val="20"/>
        </w:rPr>
        <w:lastRenderedPageBreak/>
        <w:t>abrigarão</w:t>
      </w:r>
      <w:r w:rsidR="00F245D1" w:rsidRPr="00E505AF">
        <w:rPr>
          <w:rFonts w:cstheme="minorHAnsi"/>
          <w:sz w:val="20"/>
          <w:szCs w:val="20"/>
        </w:rPr>
        <w:t xml:space="preserve">, </w:t>
      </w:r>
      <w:r w:rsidR="003C3B0E" w:rsidRPr="00E505AF">
        <w:rPr>
          <w:rFonts w:cstheme="minorHAnsi"/>
          <w:sz w:val="20"/>
          <w:szCs w:val="20"/>
        </w:rPr>
        <w:t xml:space="preserve">o espaço necessário para </w:t>
      </w:r>
      <w:r w:rsidR="00D14BDB" w:rsidRPr="00E505AF">
        <w:rPr>
          <w:rFonts w:cstheme="minorHAnsi"/>
          <w:sz w:val="20"/>
          <w:szCs w:val="20"/>
        </w:rPr>
        <w:t xml:space="preserve">a </w:t>
      </w:r>
      <w:r w:rsidR="003C3B0E" w:rsidRPr="00E505AF">
        <w:rPr>
          <w:rFonts w:cstheme="minorHAnsi"/>
          <w:sz w:val="20"/>
          <w:szCs w:val="20"/>
        </w:rPr>
        <w:t xml:space="preserve">circulação, </w:t>
      </w:r>
      <w:r w:rsidR="00F245D1" w:rsidRPr="00E505AF">
        <w:rPr>
          <w:rFonts w:cstheme="minorHAnsi"/>
          <w:sz w:val="20"/>
          <w:szCs w:val="20"/>
        </w:rPr>
        <w:t>bem como as condições de conforto</w:t>
      </w:r>
      <w:r w:rsidR="003C3B0E" w:rsidRPr="00E505AF">
        <w:rPr>
          <w:rFonts w:cstheme="minorHAnsi"/>
          <w:sz w:val="20"/>
          <w:szCs w:val="20"/>
        </w:rPr>
        <w:t xml:space="preserve"> térmico e </w:t>
      </w:r>
      <w:r w:rsidR="00D14BDB" w:rsidRPr="00E505AF">
        <w:rPr>
          <w:rFonts w:cstheme="minorHAnsi"/>
          <w:sz w:val="20"/>
          <w:szCs w:val="20"/>
        </w:rPr>
        <w:t xml:space="preserve">as </w:t>
      </w:r>
      <w:r w:rsidR="003C3B0E" w:rsidRPr="00E505AF">
        <w:rPr>
          <w:rFonts w:cstheme="minorHAnsi"/>
          <w:sz w:val="20"/>
          <w:szCs w:val="20"/>
        </w:rPr>
        <w:t>instalações prediais, o que culminará na identificação das áreas que esses ambientes precisarão apresentar.</w:t>
      </w:r>
    </w:p>
    <w:p w:rsidR="00F245D1" w:rsidRPr="00E505AF" w:rsidRDefault="00F245D1" w:rsidP="007A53E1">
      <w:pPr>
        <w:spacing w:after="0" w:line="360" w:lineRule="auto"/>
        <w:ind w:firstLine="708"/>
        <w:jc w:val="both"/>
        <w:rPr>
          <w:rFonts w:cstheme="minorHAnsi"/>
          <w:sz w:val="20"/>
          <w:szCs w:val="20"/>
        </w:rPr>
      </w:pPr>
      <w:r w:rsidRPr="00E505AF">
        <w:rPr>
          <w:rFonts w:cstheme="minorHAnsi"/>
          <w:sz w:val="20"/>
          <w:szCs w:val="20"/>
        </w:rPr>
        <w:t>Neste contexto</w:t>
      </w:r>
      <w:r w:rsidR="000D1BCA" w:rsidRPr="00E505AF">
        <w:rPr>
          <w:rFonts w:cstheme="minorHAnsi"/>
          <w:sz w:val="20"/>
          <w:szCs w:val="20"/>
        </w:rPr>
        <w:t>,</w:t>
      </w:r>
      <w:r w:rsidRPr="00E505AF">
        <w:rPr>
          <w:rFonts w:cstheme="minorHAnsi"/>
          <w:sz w:val="20"/>
          <w:szCs w:val="20"/>
        </w:rPr>
        <w:t xml:space="preserve"> a quantidade necessária ao objeto a ser contratado, que neste caso é </w:t>
      </w:r>
      <w:proofErr w:type="gramStart"/>
      <w:r w:rsidRPr="00E505AF">
        <w:rPr>
          <w:rFonts w:cstheme="minorHAnsi"/>
          <w:sz w:val="20"/>
          <w:szCs w:val="20"/>
        </w:rPr>
        <w:t>a elaboração de Projeto Arquitetônico e Complementares</w:t>
      </w:r>
      <w:proofErr w:type="gramEnd"/>
      <w:r w:rsidR="00511B75" w:rsidRPr="00E505AF">
        <w:rPr>
          <w:rFonts w:cstheme="minorHAnsi"/>
          <w:sz w:val="20"/>
          <w:szCs w:val="20"/>
        </w:rPr>
        <w:t>,</w:t>
      </w:r>
      <w:r w:rsidRPr="00E505AF">
        <w:rPr>
          <w:rFonts w:cstheme="minorHAnsi"/>
          <w:sz w:val="20"/>
          <w:szCs w:val="20"/>
        </w:rPr>
        <w:t xml:space="preserve"> é </w:t>
      </w:r>
      <w:r w:rsidR="00511B75" w:rsidRPr="00E505AF">
        <w:rPr>
          <w:rFonts w:cstheme="minorHAnsi"/>
          <w:sz w:val="20"/>
          <w:szCs w:val="20"/>
        </w:rPr>
        <w:t xml:space="preserve">a </w:t>
      </w:r>
      <w:r w:rsidRPr="00E505AF">
        <w:rPr>
          <w:rFonts w:cstheme="minorHAnsi"/>
          <w:sz w:val="20"/>
          <w:szCs w:val="20"/>
        </w:rPr>
        <w:t>área</w:t>
      </w:r>
      <w:r w:rsidR="003C3B0E" w:rsidRPr="00E505AF">
        <w:rPr>
          <w:rFonts w:cstheme="minorHAnsi"/>
          <w:sz w:val="20"/>
          <w:szCs w:val="20"/>
        </w:rPr>
        <w:t xml:space="preserve"> que </w:t>
      </w:r>
      <w:r w:rsidR="00B7158B" w:rsidRPr="00E505AF">
        <w:rPr>
          <w:rFonts w:cstheme="minorHAnsi"/>
          <w:sz w:val="20"/>
          <w:szCs w:val="20"/>
        </w:rPr>
        <w:t>as atividades desenvolvidas na CPS/UFF</w:t>
      </w:r>
      <w:r w:rsidR="00D14BDB" w:rsidRPr="00E505AF">
        <w:rPr>
          <w:rFonts w:cstheme="minorHAnsi"/>
          <w:sz w:val="20"/>
          <w:szCs w:val="20"/>
        </w:rPr>
        <w:t xml:space="preserve"> </w:t>
      </w:r>
      <w:r w:rsidR="003C3B0E" w:rsidRPr="00E505AF">
        <w:rPr>
          <w:rFonts w:cstheme="minorHAnsi"/>
          <w:sz w:val="20"/>
          <w:szCs w:val="20"/>
        </w:rPr>
        <w:t>demandar</w:t>
      </w:r>
      <w:r w:rsidR="00D14BDB" w:rsidRPr="00E505AF">
        <w:rPr>
          <w:rFonts w:cstheme="minorHAnsi"/>
          <w:sz w:val="20"/>
          <w:szCs w:val="20"/>
        </w:rPr>
        <w:t>ão</w:t>
      </w:r>
      <w:r w:rsidRPr="00E505AF">
        <w:rPr>
          <w:rFonts w:cstheme="minorHAnsi"/>
          <w:sz w:val="20"/>
          <w:szCs w:val="20"/>
        </w:rPr>
        <w:t>, que é medida em metros quadrados.</w:t>
      </w:r>
    </w:p>
    <w:p w:rsidR="007A53E1" w:rsidRPr="00E505AF" w:rsidRDefault="007A53E1" w:rsidP="00F245D1">
      <w:pPr>
        <w:spacing w:after="0" w:line="360" w:lineRule="auto"/>
        <w:ind w:firstLine="708"/>
        <w:jc w:val="both"/>
        <w:rPr>
          <w:rFonts w:cstheme="minorHAnsi"/>
          <w:sz w:val="20"/>
          <w:szCs w:val="20"/>
        </w:rPr>
      </w:pPr>
      <w:r w:rsidRPr="00E505AF">
        <w:rPr>
          <w:rFonts w:cstheme="minorHAnsi"/>
          <w:sz w:val="20"/>
          <w:szCs w:val="20"/>
        </w:rPr>
        <w:t xml:space="preserve">Portanto, a metodologia utilizada </w:t>
      </w:r>
      <w:r w:rsidR="00F245D1" w:rsidRPr="00E505AF">
        <w:rPr>
          <w:rFonts w:cstheme="minorHAnsi"/>
          <w:sz w:val="20"/>
          <w:szCs w:val="20"/>
        </w:rPr>
        <w:t xml:space="preserve">para a estimativa das quantidades a serem contratadas </w:t>
      </w:r>
      <w:r w:rsidRPr="00E505AF">
        <w:rPr>
          <w:rFonts w:cstheme="minorHAnsi"/>
          <w:sz w:val="20"/>
          <w:szCs w:val="20"/>
        </w:rPr>
        <w:t>é a realização de programa de necessidades, seguindo-se da identificação das áreas necessárias às atividades, o que determina a área total de projeto que constitui a demanda.</w:t>
      </w:r>
    </w:p>
    <w:p w:rsidR="00D67153" w:rsidRPr="00E505AF" w:rsidRDefault="00D67153" w:rsidP="00D67153">
      <w:pPr>
        <w:spacing w:after="0" w:line="360" w:lineRule="auto"/>
        <w:ind w:firstLine="708"/>
        <w:jc w:val="both"/>
        <w:rPr>
          <w:rFonts w:cstheme="minorHAnsi"/>
          <w:sz w:val="20"/>
          <w:szCs w:val="20"/>
        </w:rPr>
      </w:pPr>
      <w:r w:rsidRPr="00E505AF">
        <w:rPr>
          <w:rFonts w:cstheme="minorHAnsi"/>
          <w:sz w:val="20"/>
          <w:szCs w:val="20"/>
        </w:rPr>
        <w:t xml:space="preserve">Neste caso, a área </w:t>
      </w:r>
      <w:r w:rsidR="00A654F4" w:rsidRPr="00E505AF">
        <w:rPr>
          <w:rFonts w:cstheme="minorHAnsi"/>
          <w:sz w:val="20"/>
          <w:szCs w:val="20"/>
        </w:rPr>
        <w:t xml:space="preserve">que compõe o </w:t>
      </w:r>
      <w:r w:rsidRPr="00E505AF">
        <w:rPr>
          <w:rFonts w:cstheme="minorHAnsi"/>
          <w:sz w:val="20"/>
          <w:szCs w:val="20"/>
        </w:rPr>
        <w:t>programa de necessidades</w:t>
      </w:r>
      <w:r w:rsidR="00A654F4" w:rsidRPr="00E505AF">
        <w:rPr>
          <w:rFonts w:cstheme="minorHAnsi"/>
          <w:sz w:val="20"/>
          <w:szCs w:val="20"/>
        </w:rPr>
        <w:t>, conforme apresentada em</w:t>
      </w:r>
      <w:r w:rsidRPr="00E505AF">
        <w:rPr>
          <w:rFonts w:cstheme="minorHAnsi"/>
          <w:sz w:val="20"/>
          <w:szCs w:val="20"/>
        </w:rPr>
        <w:t xml:space="preserve"> </w:t>
      </w:r>
      <w:r w:rsidR="00A654F4" w:rsidRPr="00E505AF">
        <w:rPr>
          <w:rFonts w:cstheme="minorHAnsi"/>
          <w:sz w:val="20"/>
          <w:szCs w:val="20"/>
        </w:rPr>
        <w:t>I NECE</w:t>
      </w:r>
      <w:r w:rsidR="00C4539D" w:rsidRPr="00E505AF">
        <w:rPr>
          <w:rFonts w:cstheme="minorHAnsi"/>
          <w:sz w:val="20"/>
          <w:szCs w:val="20"/>
        </w:rPr>
        <w:t>SSIDADE DA CONTRATAÇÃO, é de 79,</w:t>
      </w:r>
      <w:r w:rsidR="00E71901">
        <w:rPr>
          <w:rFonts w:cstheme="minorHAnsi"/>
          <w:sz w:val="20"/>
          <w:szCs w:val="20"/>
        </w:rPr>
        <w:t>29</w:t>
      </w:r>
      <w:r w:rsidR="00C4539D" w:rsidRPr="00E505AF">
        <w:rPr>
          <w:rFonts w:cstheme="minorHAnsi"/>
          <w:sz w:val="20"/>
          <w:szCs w:val="20"/>
        </w:rPr>
        <w:t xml:space="preserve"> </w:t>
      </w:r>
      <w:r w:rsidR="00A654F4" w:rsidRPr="00E505AF">
        <w:rPr>
          <w:rFonts w:cstheme="minorHAnsi"/>
          <w:sz w:val="20"/>
          <w:szCs w:val="20"/>
        </w:rPr>
        <w:t>m².</w:t>
      </w:r>
    </w:p>
    <w:p w:rsidR="007A53E1" w:rsidRPr="00E505AF" w:rsidRDefault="007A53E1" w:rsidP="003C3B0E">
      <w:pPr>
        <w:pStyle w:val="NormalWeb"/>
        <w:shd w:val="clear" w:color="auto" w:fill="FFFFFF"/>
        <w:spacing w:before="0" w:beforeAutospacing="0" w:after="0" w:afterAutospacing="0" w:line="360" w:lineRule="auto"/>
        <w:jc w:val="both"/>
        <w:textAlignment w:val="baseline"/>
        <w:rPr>
          <w:rFonts w:asciiTheme="minorHAnsi" w:hAnsiTheme="minorHAnsi" w:cstheme="minorHAnsi"/>
          <w:b/>
          <w:sz w:val="20"/>
          <w:szCs w:val="20"/>
        </w:rPr>
      </w:pPr>
    </w:p>
    <w:p w:rsidR="003C3B0E" w:rsidRPr="00E505AF" w:rsidRDefault="003C3B0E" w:rsidP="00A654F4">
      <w:pPr>
        <w:pStyle w:val="NormalWeb"/>
        <w:numPr>
          <w:ilvl w:val="0"/>
          <w:numId w:val="1"/>
        </w:numPr>
        <w:shd w:val="clear" w:color="auto" w:fill="FFFFFF"/>
        <w:spacing w:before="0" w:beforeAutospacing="0" w:after="0" w:afterAutospacing="0" w:line="360" w:lineRule="auto"/>
        <w:jc w:val="both"/>
        <w:textAlignment w:val="baseline"/>
        <w:rPr>
          <w:rFonts w:asciiTheme="minorHAnsi" w:hAnsiTheme="minorHAnsi" w:cstheme="minorHAnsi"/>
          <w:color w:val="000000"/>
          <w:sz w:val="20"/>
          <w:szCs w:val="20"/>
        </w:rPr>
      </w:pPr>
      <w:r w:rsidRPr="00E505AF">
        <w:rPr>
          <w:rFonts w:asciiTheme="minorHAnsi" w:hAnsiTheme="minorHAnsi" w:cstheme="minorHAnsi"/>
          <w:b/>
          <w:sz w:val="20"/>
          <w:szCs w:val="20"/>
        </w:rPr>
        <w:t>JUSTIFICATIVA DA ESCOLHA DO TIPO DE SOLUÇÃO A CONTRATAR</w:t>
      </w:r>
    </w:p>
    <w:p w:rsidR="00FF470E" w:rsidRPr="00E505AF" w:rsidRDefault="003B6087" w:rsidP="003C3B0E">
      <w:pPr>
        <w:pStyle w:val="NormalWeb"/>
        <w:shd w:val="clear" w:color="auto" w:fill="FFFFFF"/>
        <w:spacing w:before="0" w:beforeAutospacing="0" w:after="0" w:afterAutospacing="0" w:line="360" w:lineRule="auto"/>
        <w:ind w:firstLine="708"/>
        <w:jc w:val="both"/>
        <w:textAlignment w:val="baseline"/>
        <w:rPr>
          <w:rFonts w:asciiTheme="minorHAnsi" w:eastAsiaTheme="minorHAnsi" w:hAnsiTheme="minorHAnsi" w:cstheme="minorHAnsi"/>
          <w:sz w:val="20"/>
          <w:szCs w:val="20"/>
          <w:lang w:eastAsia="en-US"/>
        </w:rPr>
      </w:pPr>
      <w:r w:rsidRPr="00E505AF">
        <w:rPr>
          <w:rFonts w:asciiTheme="minorHAnsi" w:eastAsiaTheme="minorHAnsi" w:hAnsiTheme="minorHAnsi" w:cstheme="minorHAnsi"/>
          <w:sz w:val="20"/>
          <w:szCs w:val="20"/>
          <w:lang w:eastAsia="en-US"/>
        </w:rPr>
        <w:t xml:space="preserve">A contratação de serviço de </w:t>
      </w:r>
      <w:r w:rsidR="00BA2E1A" w:rsidRPr="00E505AF">
        <w:rPr>
          <w:rFonts w:asciiTheme="minorHAnsi" w:eastAsiaTheme="minorHAnsi" w:hAnsiTheme="minorHAnsi" w:cstheme="minorHAnsi"/>
          <w:sz w:val="20"/>
          <w:szCs w:val="20"/>
          <w:lang w:eastAsia="en-US"/>
        </w:rPr>
        <w:t xml:space="preserve">elaboração de </w:t>
      </w:r>
      <w:r w:rsidRPr="00E505AF">
        <w:rPr>
          <w:rFonts w:asciiTheme="minorHAnsi" w:eastAsiaTheme="minorHAnsi" w:hAnsiTheme="minorHAnsi" w:cstheme="minorHAnsi"/>
          <w:sz w:val="20"/>
          <w:szCs w:val="20"/>
          <w:lang w:eastAsia="en-US"/>
        </w:rPr>
        <w:t>Projeto Básico e Executivo de Arquitetura e Complementares e Projeto legal objetiva a obtenção de solução que seja</w:t>
      </w:r>
      <w:r w:rsidR="00A42EC3" w:rsidRPr="00E505AF">
        <w:rPr>
          <w:rFonts w:asciiTheme="minorHAnsi" w:eastAsiaTheme="minorHAnsi" w:hAnsiTheme="minorHAnsi" w:cstheme="minorHAnsi"/>
          <w:sz w:val="20"/>
          <w:szCs w:val="20"/>
          <w:lang w:eastAsia="en-US"/>
        </w:rPr>
        <w:t xml:space="preserve"> viável </w:t>
      </w:r>
      <w:r w:rsidR="00727407" w:rsidRPr="00E505AF">
        <w:rPr>
          <w:rFonts w:asciiTheme="minorHAnsi" w:eastAsiaTheme="minorHAnsi" w:hAnsiTheme="minorHAnsi" w:cstheme="minorHAnsi"/>
          <w:sz w:val="20"/>
          <w:szCs w:val="20"/>
          <w:lang w:eastAsia="en-US"/>
        </w:rPr>
        <w:t>em relação a</w:t>
      </w:r>
      <w:r w:rsidR="007202B0" w:rsidRPr="00E505AF">
        <w:rPr>
          <w:rFonts w:asciiTheme="minorHAnsi" w:eastAsiaTheme="minorHAnsi" w:hAnsiTheme="minorHAnsi" w:cstheme="minorHAnsi"/>
          <w:sz w:val="20"/>
          <w:szCs w:val="20"/>
          <w:lang w:eastAsia="en-US"/>
        </w:rPr>
        <w:t xml:space="preserve">o </w:t>
      </w:r>
      <w:r w:rsidR="00A42EC3" w:rsidRPr="00E505AF">
        <w:rPr>
          <w:rFonts w:asciiTheme="minorHAnsi" w:eastAsiaTheme="minorHAnsi" w:hAnsiTheme="minorHAnsi" w:cstheme="minorHAnsi"/>
          <w:sz w:val="20"/>
          <w:szCs w:val="20"/>
          <w:lang w:eastAsia="en-US"/>
        </w:rPr>
        <w:t>aspecto</w:t>
      </w:r>
      <w:r w:rsidRPr="00E505AF">
        <w:rPr>
          <w:rFonts w:asciiTheme="minorHAnsi" w:eastAsiaTheme="minorHAnsi" w:hAnsiTheme="minorHAnsi" w:cstheme="minorHAnsi"/>
          <w:sz w:val="20"/>
          <w:szCs w:val="20"/>
          <w:lang w:eastAsia="en-US"/>
        </w:rPr>
        <w:t xml:space="preserve"> técnic</w:t>
      </w:r>
      <w:r w:rsidR="00B8226B" w:rsidRPr="00E505AF">
        <w:rPr>
          <w:rFonts w:asciiTheme="minorHAnsi" w:eastAsiaTheme="minorHAnsi" w:hAnsiTheme="minorHAnsi" w:cstheme="minorHAnsi"/>
          <w:sz w:val="20"/>
          <w:szCs w:val="20"/>
          <w:lang w:eastAsia="en-US"/>
        </w:rPr>
        <w:t>o e</w:t>
      </w:r>
      <w:r w:rsidR="00A42EC3" w:rsidRPr="00E505AF">
        <w:rPr>
          <w:rFonts w:asciiTheme="minorHAnsi" w:eastAsiaTheme="minorHAnsi" w:hAnsiTheme="minorHAnsi" w:cstheme="minorHAnsi"/>
          <w:sz w:val="20"/>
          <w:szCs w:val="20"/>
          <w:lang w:eastAsia="en-US"/>
        </w:rPr>
        <w:t xml:space="preserve"> </w:t>
      </w:r>
      <w:r w:rsidR="00727407" w:rsidRPr="00E505AF">
        <w:rPr>
          <w:rFonts w:asciiTheme="minorHAnsi" w:eastAsiaTheme="minorHAnsi" w:hAnsiTheme="minorHAnsi" w:cstheme="minorHAnsi"/>
          <w:sz w:val="20"/>
          <w:szCs w:val="20"/>
          <w:lang w:eastAsia="en-US"/>
        </w:rPr>
        <w:t>à</w:t>
      </w:r>
      <w:r w:rsidR="00A42EC3" w:rsidRPr="00E505AF">
        <w:rPr>
          <w:rFonts w:asciiTheme="minorHAnsi" w:eastAsiaTheme="minorHAnsi" w:hAnsiTheme="minorHAnsi" w:cstheme="minorHAnsi"/>
          <w:sz w:val="20"/>
          <w:szCs w:val="20"/>
          <w:lang w:eastAsia="en-US"/>
        </w:rPr>
        <w:t xml:space="preserve"> legislação vigente</w:t>
      </w:r>
      <w:r w:rsidR="00FC2B8B" w:rsidRPr="00E505AF">
        <w:rPr>
          <w:rFonts w:asciiTheme="minorHAnsi" w:eastAsiaTheme="minorHAnsi" w:hAnsiTheme="minorHAnsi" w:cstheme="minorHAnsi"/>
          <w:sz w:val="20"/>
          <w:szCs w:val="20"/>
          <w:lang w:eastAsia="en-US"/>
        </w:rPr>
        <w:t>.</w:t>
      </w:r>
    </w:p>
    <w:p w:rsidR="00BA2E1A" w:rsidRPr="00E505AF" w:rsidRDefault="00BA2E1A" w:rsidP="003C3B0E">
      <w:pPr>
        <w:pStyle w:val="NormalWeb"/>
        <w:shd w:val="clear" w:color="auto" w:fill="FFFFFF"/>
        <w:spacing w:before="0" w:beforeAutospacing="0" w:after="0" w:afterAutospacing="0" w:line="360" w:lineRule="auto"/>
        <w:ind w:firstLine="708"/>
        <w:jc w:val="both"/>
        <w:textAlignment w:val="baseline"/>
        <w:rPr>
          <w:rFonts w:asciiTheme="minorHAnsi" w:eastAsiaTheme="minorHAnsi" w:hAnsiTheme="minorHAnsi" w:cstheme="minorHAnsi"/>
          <w:sz w:val="20"/>
          <w:szCs w:val="20"/>
          <w:lang w:eastAsia="en-US"/>
        </w:rPr>
      </w:pPr>
      <w:r w:rsidRPr="00E505AF">
        <w:rPr>
          <w:rFonts w:asciiTheme="minorHAnsi" w:eastAsiaTheme="minorHAnsi" w:hAnsiTheme="minorHAnsi" w:cstheme="minorHAnsi"/>
          <w:sz w:val="20"/>
          <w:szCs w:val="20"/>
          <w:lang w:eastAsia="en-US"/>
        </w:rPr>
        <w:t>A escolha da contratação de serviço de desenvolvimento de projeto também se deve à necessidade de realização de serviços preliminares, como sondagens</w:t>
      </w:r>
      <w:r w:rsidR="00AB2C43" w:rsidRPr="00E505AF">
        <w:rPr>
          <w:rFonts w:asciiTheme="minorHAnsi" w:eastAsiaTheme="minorHAnsi" w:hAnsiTheme="minorHAnsi" w:cstheme="minorHAnsi"/>
          <w:sz w:val="20"/>
          <w:szCs w:val="20"/>
          <w:lang w:eastAsia="en-US"/>
        </w:rPr>
        <w:t xml:space="preserve"> </w:t>
      </w:r>
      <w:r w:rsidR="00A654F4" w:rsidRPr="00E505AF">
        <w:rPr>
          <w:rFonts w:asciiTheme="minorHAnsi" w:eastAsiaTheme="minorHAnsi" w:hAnsiTheme="minorHAnsi" w:cstheme="minorHAnsi"/>
          <w:sz w:val="20"/>
          <w:szCs w:val="20"/>
          <w:lang w:eastAsia="en-US"/>
        </w:rPr>
        <w:t>do solo</w:t>
      </w:r>
      <w:r w:rsidR="00AB2C43" w:rsidRPr="00E505AF">
        <w:rPr>
          <w:rFonts w:asciiTheme="minorHAnsi" w:eastAsiaTheme="minorHAnsi" w:hAnsiTheme="minorHAnsi" w:cstheme="minorHAnsi"/>
          <w:sz w:val="20"/>
          <w:szCs w:val="20"/>
          <w:lang w:eastAsia="en-US"/>
        </w:rPr>
        <w:t>,</w:t>
      </w:r>
      <w:r w:rsidRPr="00E505AF">
        <w:rPr>
          <w:rFonts w:asciiTheme="minorHAnsi" w:eastAsiaTheme="minorHAnsi" w:hAnsiTheme="minorHAnsi" w:cstheme="minorHAnsi"/>
          <w:sz w:val="20"/>
          <w:szCs w:val="20"/>
          <w:lang w:eastAsia="en-US"/>
        </w:rPr>
        <w:t xml:space="preserve"> por exemplo, que são necessários à elaboração do projeto</w:t>
      </w:r>
      <w:r w:rsidR="004423DD" w:rsidRPr="00E505AF">
        <w:rPr>
          <w:rFonts w:asciiTheme="minorHAnsi" w:eastAsiaTheme="minorHAnsi" w:hAnsiTheme="minorHAnsi" w:cstheme="minorHAnsi"/>
          <w:sz w:val="20"/>
          <w:szCs w:val="20"/>
          <w:lang w:eastAsia="en-US"/>
        </w:rPr>
        <w:t>.</w:t>
      </w:r>
    </w:p>
    <w:p w:rsidR="003C3B0E" w:rsidRPr="00E505AF" w:rsidRDefault="003C3B0E" w:rsidP="00886A33">
      <w:pPr>
        <w:pStyle w:val="NormalWeb"/>
        <w:shd w:val="clear" w:color="auto" w:fill="FFFFFF"/>
        <w:spacing w:before="0" w:beforeAutospacing="0" w:after="0" w:afterAutospacing="0" w:line="360" w:lineRule="auto"/>
        <w:ind w:left="1080"/>
        <w:jc w:val="both"/>
        <w:textAlignment w:val="baseline"/>
        <w:rPr>
          <w:rFonts w:asciiTheme="minorHAnsi" w:hAnsiTheme="minorHAnsi" w:cstheme="minorHAnsi"/>
          <w:sz w:val="18"/>
          <w:szCs w:val="18"/>
        </w:rPr>
      </w:pPr>
    </w:p>
    <w:p w:rsidR="00886A33" w:rsidRPr="00E505AF" w:rsidRDefault="00886A33" w:rsidP="00A654F4">
      <w:pPr>
        <w:pStyle w:val="NormalWeb"/>
        <w:numPr>
          <w:ilvl w:val="0"/>
          <w:numId w:val="1"/>
        </w:numPr>
        <w:shd w:val="clear" w:color="auto" w:fill="FFFFFF"/>
        <w:spacing w:before="0" w:beforeAutospacing="0" w:after="0" w:afterAutospacing="0" w:line="360" w:lineRule="auto"/>
        <w:jc w:val="both"/>
        <w:textAlignment w:val="baseline"/>
        <w:rPr>
          <w:rFonts w:asciiTheme="minorHAnsi" w:hAnsiTheme="minorHAnsi" w:cstheme="minorHAnsi"/>
          <w:b/>
          <w:sz w:val="20"/>
          <w:szCs w:val="20"/>
        </w:rPr>
      </w:pPr>
      <w:r w:rsidRPr="00E505AF">
        <w:rPr>
          <w:rFonts w:asciiTheme="minorHAnsi" w:hAnsiTheme="minorHAnsi" w:cstheme="minorHAnsi"/>
          <w:b/>
          <w:sz w:val="20"/>
          <w:szCs w:val="20"/>
        </w:rPr>
        <w:t>PREÇOS REFERENCIAIS</w:t>
      </w:r>
    </w:p>
    <w:p w:rsidR="00886A33" w:rsidRPr="00E505AF" w:rsidRDefault="00886A33" w:rsidP="00886A33">
      <w:pPr>
        <w:autoSpaceDE w:val="0"/>
        <w:autoSpaceDN w:val="0"/>
        <w:adjustRightInd w:val="0"/>
        <w:spacing w:after="0" w:line="360" w:lineRule="auto"/>
        <w:ind w:firstLine="709"/>
        <w:jc w:val="both"/>
        <w:rPr>
          <w:rFonts w:cstheme="minorHAnsi"/>
          <w:sz w:val="20"/>
          <w:szCs w:val="20"/>
        </w:rPr>
      </w:pPr>
      <w:r w:rsidRPr="00E505AF">
        <w:rPr>
          <w:rFonts w:cstheme="minorHAnsi"/>
          <w:sz w:val="20"/>
          <w:szCs w:val="20"/>
        </w:rPr>
        <w:t xml:space="preserve">Quanto à determinação do preço referencial para a contratação de </w:t>
      </w:r>
      <w:r w:rsidR="00FF470E" w:rsidRPr="00E505AF">
        <w:rPr>
          <w:rFonts w:cstheme="minorHAnsi"/>
          <w:sz w:val="20"/>
          <w:szCs w:val="20"/>
        </w:rPr>
        <w:t xml:space="preserve">serviços de elaboração de </w:t>
      </w:r>
      <w:r w:rsidRPr="00E505AF">
        <w:rPr>
          <w:rFonts w:cstheme="minorHAnsi"/>
          <w:sz w:val="20"/>
          <w:szCs w:val="20"/>
        </w:rPr>
        <w:t>projetos, menciona-se a Lei de Licitações, a Lei Federal nº 8.666 de 21 de junho de 1993. Essa determina, no artigo 2º, que as obras e os serviços somente poderão ser licitados quando existir orçamento detalhado em planilhas que expressem a composição de todos os seus custos unitários. Junto a isto, no artigo 40, estabelece que os critérios de aceitabilidade devam integrar o edital da licitação, e em seu anexo deve constar o orçamento estimado em planilhas de quantitativos e preços unitários (BRASIL, 1993).</w:t>
      </w:r>
    </w:p>
    <w:p w:rsidR="00886A33" w:rsidRPr="00E505AF" w:rsidRDefault="00886A33" w:rsidP="00886A33">
      <w:pPr>
        <w:autoSpaceDE w:val="0"/>
        <w:autoSpaceDN w:val="0"/>
        <w:adjustRightInd w:val="0"/>
        <w:spacing w:after="0" w:line="360" w:lineRule="auto"/>
        <w:ind w:firstLine="708"/>
        <w:jc w:val="both"/>
        <w:rPr>
          <w:rFonts w:cstheme="minorHAnsi"/>
          <w:sz w:val="20"/>
          <w:szCs w:val="20"/>
        </w:rPr>
      </w:pPr>
      <w:r w:rsidRPr="00E505AF">
        <w:rPr>
          <w:rFonts w:cstheme="minorHAnsi"/>
          <w:sz w:val="20"/>
          <w:szCs w:val="20"/>
        </w:rPr>
        <w:t>Quanto a isto, cita-se o Decreto nº 7.983, de 08 de abril de 2013, que estabelece regras e critérios para elaboração do orçamento de referência de obras e serviços de Engenharia, contratados e executados com recursos dos orçamentos da União, e dá outras providências. O Decreto estabelece que:</w:t>
      </w:r>
    </w:p>
    <w:p w:rsidR="00886A33" w:rsidRPr="00E505AF" w:rsidRDefault="00886A33" w:rsidP="00886A33">
      <w:pPr>
        <w:autoSpaceDE w:val="0"/>
        <w:autoSpaceDN w:val="0"/>
        <w:adjustRightInd w:val="0"/>
        <w:spacing w:after="0" w:line="240" w:lineRule="auto"/>
        <w:ind w:firstLine="709"/>
        <w:jc w:val="both"/>
        <w:rPr>
          <w:rFonts w:cstheme="minorHAnsi"/>
          <w:sz w:val="16"/>
          <w:szCs w:val="16"/>
        </w:rPr>
      </w:pPr>
    </w:p>
    <w:p w:rsidR="00886A33" w:rsidRPr="00E505AF" w:rsidRDefault="00886A33" w:rsidP="00886A33">
      <w:pPr>
        <w:autoSpaceDE w:val="0"/>
        <w:autoSpaceDN w:val="0"/>
        <w:adjustRightInd w:val="0"/>
        <w:spacing w:after="0" w:line="240" w:lineRule="auto"/>
        <w:ind w:firstLine="709"/>
        <w:jc w:val="both"/>
        <w:rPr>
          <w:rFonts w:cstheme="minorHAnsi"/>
          <w:sz w:val="16"/>
          <w:szCs w:val="16"/>
        </w:rPr>
      </w:pPr>
    </w:p>
    <w:p w:rsidR="00886A33" w:rsidRPr="00E505AF" w:rsidRDefault="00886A33" w:rsidP="00886A33">
      <w:pPr>
        <w:autoSpaceDE w:val="0"/>
        <w:autoSpaceDN w:val="0"/>
        <w:adjustRightInd w:val="0"/>
        <w:spacing w:after="0" w:line="240" w:lineRule="auto"/>
        <w:ind w:left="2268"/>
        <w:jc w:val="both"/>
        <w:rPr>
          <w:rFonts w:cstheme="minorHAnsi"/>
          <w:sz w:val="16"/>
          <w:szCs w:val="16"/>
        </w:rPr>
      </w:pPr>
      <w:r w:rsidRPr="00E505AF">
        <w:rPr>
          <w:rFonts w:cstheme="minorHAnsi"/>
          <w:sz w:val="16"/>
          <w:szCs w:val="16"/>
        </w:rPr>
        <w:t xml:space="preserve">Art. 3º O custo global de referência de obras e serviços de engenharia, exceto os serviços e obras de infraestrutura de transporte, será obtido a partir das composições dos custos unitários previstas no projeto que integra o edital de licitação, menores ou iguais à mediana de seus correspondentes nos custos unitários de referência do Sistema Nacional de Pesquisa de Custos e Índices da Construção Civil - </w:t>
      </w:r>
      <w:proofErr w:type="spellStart"/>
      <w:r w:rsidRPr="00E505AF">
        <w:rPr>
          <w:rFonts w:cstheme="minorHAnsi"/>
          <w:sz w:val="16"/>
          <w:szCs w:val="16"/>
        </w:rPr>
        <w:t>Sinapi</w:t>
      </w:r>
      <w:proofErr w:type="spellEnd"/>
      <w:r w:rsidRPr="00E505AF">
        <w:rPr>
          <w:rFonts w:cstheme="minorHAnsi"/>
          <w:sz w:val="16"/>
          <w:szCs w:val="16"/>
        </w:rPr>
        <w:t>, excetuados os itens caracterizados como montagem industrial ou que não possam ser considerados como de construção civil (BRASIL, 2013).</w:t>
      </w:r>
    </w:p>
    <w:p w:rsidR="00886A33" w:rsidRPr="00E505AF" w:rsidRDefault="00886A33" w:rsidP="00886A33">
      <w:pPr>
        <w:autoSpaceDE w:val="0"/>
        <w:autoSpaceDN w:val="0"/>
        <w:adjustRightInd w:val="0"/>
        <w:spacing w:after="0" w:line="240" w:lineRule="auto"/>
        <w:ind w:firstLine="709"/>
        <w:jc w:val="both"/>
        <w:rPr>
          <w:rFonts w:cstheme="minorHAnsi"/>
          <w:sz w:val="16"/>
          <w:szCs w:val="16"/>
        </w:rPr>
      </w:pPr>
    </w:p>
    <w:p w:rsidR="00886A33" w:rsidRPr="00E505AF" w:rsidRDefault="00886A33" w:rsidP="00886A33">
      <w:pPr>
        <w:autoSpaceDE w:val="0"/>
        <w:autoSpaceDN w:val="0"/>
        <w:adjustRightInd w:val="0"/>
        <w:spacing w:after="0" w:line="240" w:lineRule="auto"/>
        <w:ind w:firstLine="709"/>
        <w:jc w:val="both"/>
        <w:rPr>
          <w:rFonts w:cstheme="minorHAnsi"/>
          <w:sz w:val="16"/>
          <w:szCs w:val="16"/>
        </w:rPr>
      </w:pPr>
    </w:p>
    <w:p w:rsidR="00886A33" w:rsidRPr="00E505AF" w:rsidRDefault="00886A33" w:rsidP="00886A33">
      <w:pPr>
        <w:autoSpaceDE w:val="0"/>
        <w:autoSpaceDN w:val="0"/>
        <w:adjustRightInd w:val="0"/>
        <w:spacing w:after="0" w:line="360" w:lineRule="auto"/>
        <w:ind w:firstLine="708"/>
        <w:jc w:val="both"/>
        <w:rPr>
          <w:rFonts w:cstheme="minorHAnsi"/>
          <w:sz w:val="20"/>
          <w:szCs w:val="20"/>
        </w:rPr>
      </w:pPr>
      <w:r w:rsidRPr="00E505AF">
        <w:rPr>
          <w:rFonts w:cstheme="minorHAnsi"/>
          <w:sz w:val="20"/>
          <w:szCs w:val="20"/>
        </w:rPr>
        <w:t xml:space="preserve">Todavia, para os casos em que custos unitários de insumos ou serviços não forem encontrados no </w:t>
      </w:r>
      <w:proofErr w:type="spellStart"/>
      <w:r w:rsidRPr="00E505AF">
        <w:rPr>
          <w:rFonts w:cstheme="minorHAnsi"/>
          <w:sz w:val="20"/>
          <w:szCs w:val="20"/>
        </w:rPr>
        <w:t>Sinapi</w:t>
      </w:r>
      <w:proofErr w:type="spellEnd"/>
      <w:r w:rsidRPr="00E505AF">
        <w:rPr>
          <w:rFonts w:cstheme="minorHAnsi"/>
          <w:sz w:val="20"/>
          <w:szCs w:val="20"/>
        </w:rPr>
        <w:t>, poderão ser adotados aqueles disponíveis em tabelas de referência formalmente aprovadas por órgão ou entidade da administração pública federal. Subsidiariamente, podem ser consultadas revistas técnicas especializadas e o mercado local. As fontes de consulta devem ser indicadas na memória de cálculo do orçamento, integrando a documentação do processo licitatório (TCU, 2013, p.21-22), o que pode ser visto no Decreto nº 7.983:</w:t>
      </w:r>
    </w:p>
    <w:p w:rsidR="00886A33" w:rsidRPr="00E505AF" w:rsidRDefault="00886A33" w:rsidP="00886A33">
      <w:pPr>
        <w:autoSpaceDE w:val="0"/>
        <w:autoSpaceDN w:val="0"/>
        <w:adjustRightInd w:val="0"/>
        <w:spacing w:after="0" w:line="240" w:lineRule="auto"/>
        <w:jc w:val="both"/>
        <w:rPr>
          <w:rFonts w:cstheme="minorHAnsi"/>
          <w:sz w:val="16"/>
          <w:szCs w:val="16"/>
        </w:rPr>
      </w:pPr>
    </w:p>
    <w:p w:rsidR="00886A33" w:rsidRPr="00E505AF" w:rsidRDefault="00886A33" w:rsidP="00886A33">
      <w:pPr>
        <w:autoSpaceDE w:val="0"/>
        <w:autoSpaceDN w:val="0"/>
        <w:adjustRightInd w:val="0"/>
        <w:spacing w:after="0" w:line="240" w:lineRule="auto"/>
        <w:jc w:val="both"/>
        <w:rPr>
          <w:rFonts w:cstheme="minorHAnsi"/>
          <w:sz w:val="16"/>
          <w:szCs w:val="16"/>
        </w:rPr>
      </w:pPr>
    </w:p>
    <w:p w:rsidR="00886A33" w:rsidRPr="00E505AF" w:rsidRDefault="00886A33" w:rsidP="00886A33">
      <w:pPr>
        <w:autoSpaceDE w:val="0"/>
        <w:autoSpaceDN w:val="0"/>
        <w:adjustRightInd w:val="0"/>
        <w:spacing w:after="0" w:line="240" w:lineRule="auto"/>
        <w:ind w:left="2268"/>
        <w:jc w:val="both"/>
        <w:rPr>
          <w:rFonts w:cstheme="minorHAnsi"/>
          <w:sz w:val="16"/>
          <w:szCs w:val="16"/>
        </w:rPr>
      </w:pPr>
      <w:r w:rsidRPr="00E505AF">
        <w:rPr>
          <w:rFonts w:cstheme="minorHAnsi"/>
          <w:sz w:val="16"/>
          <w:szCs w:val="16"/>
        </w:rPr>
        <w:t xml:space="preserve">Art. 6º Em caso de inviabilidade da definição dos custos conforme o disposto nos </w:t>
      </w:r>
      <w:proofErr w:type="spellStart"/>
      <w:r w:rsidRPr="00E505AF">
        <w:rPr>
          <w:rFonts w:cstheme="minorHAnsi"/>
          <w:sz w:val="16"/>
          <w:szCs w:val="16"/>
        </w:rPr>
        <w:t>arts</w:t>
      </w:r>
      <w:proofErr w:type="spellEnd"/>
      <w:r w:rsidRPr="00E505AF">
        <w:rPr>
          <w:rFonts w:cstheme="minorHAnsi"/>
          <w:sz w:val="16"/>
          <w:szCs w:val="16"/>
        </w:rPr>
        <w:t>. 3º, 4º e 5º, a estimativa de custo global poderá ser apurada por meio da utilização de dados contidos em tabela de referência formalmente aprovada por órgãos ou entidades da administração pública federal em publicações técnicas especializadas, em sistema específico instituído para o setor ou em pesquisa de mercado.</w:t>
      </w:r>
    </w:p>
    <w:p w:rsidR="00886A33" w:rsidRPr="00E505AF" w:rsidRDefault="00886A33" w:rsidP="00886A33">
      <w:pPr>
        <w:autoSpaceDE w:val="0"/>
        <w:autoSpaceDN w:val="0"/>
        <w:adjustRightInd w:val="0"/>
        <w:spacing w:after="0" w:line="240" w:lineRule="auto"/>
        <w:ind w:left="2268"/>
        <w:jc w:val="both"/>
        <w:rPr>
          <w:rFonts w:cstheme="minorHAnsi"/>
          <w:sz w:val="16"/>
          <w:szCs w:val="16"/>
        </w:rPr>
      </w:pPr>
      <w:r w:rsidRPr="00E505AF">
        <w:rPr>
          <w:rFonts w:cstheme="minorHAnsi"/>
          <w:sz w:val="16"/>
          <w:szCs w:val="16"/>
        </w:rPr>
        <w:t>Art. 7º Os órgãos e entidades responsáveis por sistemas de referência deverão mantê-los atualizados e divulgá-los na internet.</w:t>
      </w:r>
    </w:p>
    <w:p w:rsidR="00886A33" w:rsidRPr="00E505AF" w:rsidRDefault="00886A33" w:rsidP="00886A33">
      <w:pPr>
        <w:autoSpaceDE w:val="0"/>
        <w:autoSpaceDN w:val="0"/>
        <w:adjustRightInd w:val="0"/>
        <w:spacing w:after="0" w:line="240" w:lineRule="auto"/>
        <w:ind w:left="2268"/>
        <w:jc w:val="both"/>
        <w:rPr>
          <w:rFonts w:cstheme="minorHAnsi"/>
          <w:sz w:val="16"/>
          <w:szCs w:val="16"/>
        </w:rPr>
      </w:pPr>
      <w:r w:rsidRPr="00E505AF">
        <w:rPr>
          <w:rFonts w:cstheme="minorHAnsi"/>
          <w:sz w:val="16"/>
          <w:szCs w:val="16"/>
        </w:rPr>
        <w:t xml:space="preserve">Art. 8º Na elaboração dos orçamentos de referência, os órgãos e entidades da administração pública federal poderão adotar especificidades locais ou de projeto na elaboração das respectivas composições de custo unitário, desde que demonstrada </w:t>
      </w:r>
      <w:proofErr w:type="gramStart"/>
      <w:r w:rsidRPr="00E505AF">
        <w:rPr>
          <w:rFonts w:cstheme="minorHAnsi"/>
          <w:sz w:val="16"/>
          <w:szCs w:val="16"/>
        </w:rPr>
        <w:t>a</w:t>
      </w:r>
      <w:proofErr w:type="gramEnd"/>
      <w:r w:rsidRPr="00E505AF">
        <w:rPr>
          <w:rFonts w:cstheme="minorHAnsi"/>
          <w:sz w:val="16"/>
          <w:szCs w:val="16"/>
        </w:rPr>
        <w:t xml:space="preserve"> pertinência dos ajustes para a obra ou serviço de engenharia a ser orçado em relatório técnico elabor</w:t>
      </w:r>
      <w:r w:rsidR="00D56ECF" w:rsidRPr="00E505AF">
        <w:rPr>
          <w:rFonts w:cstheme="minorHAnsi"/>
          <w:sz w:val="16"/>
          <w:szCs w:val="16"/>
        </w:rPr>
        <w:t>ado por profissional habilitado</w:t>
      </w:r>
      <w:r w:rsidRPr="00E505AF">
        <w:rPr>
          <w:rFonts w:cstheme="minorHAnsi"/>
          <w:sz w:val="16"/>
          <w:szCs w:val="16"/>
        </w:rPr>
        <w:t xml:space="preserve"> (BRASIL, 2013).</w:t>
      </w:r>
    </w:p>
    <w:p w:rsidR="00886A33" w:rsidRPr="00E505AF" w:rsidRDefault="00886A33" w:rsidP="00886A33">
      <w:pPr>
        <w:autoSpaceDE w:val="0"/>
        <w:autoSpaceDN w:val="0"/>
        <w:adjustRightInd w:val="0"/>
        <w:spacing w:after="0" w:line="240" w:lineRule="auto"/>
        <w:jc w:val="both"/>
        <w:rPr>
          <w:rFonts w:cstheme="minorHAnsi"/>
          <w:sz w:val="16"/>
          <w:szCs w:val="16"/>
        </w:rPr>
      </w:pPr>
    </w:p>
    <w:p w:rsidR="00886A33" w:rsidRPr="00E505AF" w:rsidRDefault="00886A33" w:rsidP="00886A33">
      <w:pPr>
        <w:autoSpaceDE w:val="0"/>
        <w:autoSpaceDN w:val="0"/>
        <w:adjustRightInd w:val="0"/>
        <w:spacing w:after="0" w:line="240" w:lineRule="auto"/>
        <w:jc w:val="both"/>
        <w:rPr>
          <w:rFonts w:cstheme="minorHAnsi"/>
          <w:sz w:val="16"/>
          <w:szCs w:val="16"/>
        </w:rPr>
      </w:pPr>
    </w:p>
    <w:p w:rsidR="00FF470E" w:rsidRPr="00E505AF" w:rsidRDefault="00FF470E" w:rsidP="00FF470E">
      <w:pPr>
        <w:spacing w:after="0" w:line="360" w:lineRule="auto"/>
        <w:ind w:firstLine="708"/>
        <w:jc w:val="both"/>
        <w:rPr>
          <w:rFonts w:cstheme="minorHAnsi"/>
          <w:sz w:val="20"/>
          <w:szCs w:val="20"/>
        </w:rPr>
      </w:pPr>
      <w:r w:rsidRPr="00E505AF">
        <w:rPr>
          <w:rFonts w:cstheme="minorHAnsi"/>
          <w:sz w:val="20"/>
          <w:szCs w:val="20"/>
        </w:rPr>
        <w:t xml:space="preserve">Quanto a composições de serviços referentes à elaboração de projetos arquitetônicos e complementares, o </w:t>
      </w:r>
      <w:proofErr w:type="spellStart"/>
      <w:r w:rsidRPr="00E505AF">
        <w:rPr>
          <w:rFonts w:cstheme="minorHAnsi"/>
          <w:sz w:val="20"/>
          <w:szCs w:val="20"/>
        </w:rPr>
        <w:t>Sinapi</w:t>
      </w:r>
      <w:proofErr w:type="spellEnd"/>
      <w:r w:rsidRPr="00E505AF">
        <w:rPr>
          <w:rFonts w:cstheme="minorHAnsi"/>
          <w:sz w:val="20"/>
          <w:szCs w:val="20"/>
        </w:rPr>
        <w:t xml:space="preserve"> não inclui itens para desenvolvimento de projetos, e as composições de </w:t>
      </w:r>
      <w:r w:rsidR="00AB2C43" w:rsidRPr="00E505AF">
        <w:rPr>
          <w:rFonts w:cstheme="minorHAnsi"/>
          <w:sz w:val="20"/>
          <w:szCs w:val="20"/>
        </w:rPr>
        <w:t xml:space="preserve">itens de </w:t>
      </w:r>
      <w:r w:rsidRPr="00E505AF">
        <w:rPr>
          <w:rFonts w:cstheme="minorHAnsi"/>
          <w:sz w:val="20"/>
          <w:szCs w:val="20"/>
        </w:rPr>
        <w:t>serviços referentes a trabalhos técnicos profissionais apresentam coeficientes para acompanhamento de obras, o que atende às peculiaridades desta atividade, como por exemplo, inclui o uso de Equipamento de Proteção Individual no percentual referente a encargos complementares, o que não é necessário para a atividade de elaboração de projeto.</w:t>
      </w:r>
    </w:p>
    <w:p w:rsidR="00FF470E" w:rsidRPr="00E505AF" w:rsidRDefault="00FF470E" w:rsidP="00FF470E">
      <w:pPr>
        <w:spacing w:after="0" w:line="360" w:lineRule="auto"/>
        <w:ind w:firstLine="708"/>
        <w:jc w:val="both"/>
        <w:rPr>
          <w:rFonts w:cstheme="minorHAnsi"/>
        </w:rPr>
      </w:pPr>
      <w:r w:rsidRPr="00E505AF">
        <w:rPr>
          <w:rFonts w:cstheme="minorHAnsi"/>
          <w:sz w:val="20"/>
          <w:szCs w:val="20"/>
        </w:rPr>
        <w:t xml:space="preserve">Portanto, conforme mencionado acima acerca da legislação vigente, para os casos de custos unitários de insumos ou serviços que não forem encontrados no </w:t>
      </w:r>
      <w:proofErr w:type="spellStart"/>
      <w:r w:rsidRPr="00E505AF">
        <w:rPr>
          <w:rFonts w:cstheme="minorHAnsi"/>
          <w:sz w:val="20"/>
          <w:szCs w:val="20"/>
        </w:rPr>
        <w:t>Sinapi</w:t>
      </w:r>
      <w:proofErr w:type="spellEnd"/>
      <w:r w:rsidRPr="00E505AF">
        <w:rPr>
          <w:rFonts w:cstheme="minorHAnsi"/>
          <w:sz w:val="20"/>
          <w:szCs w:val="20"/>
        </w:rPr>
        <w:t xml:space="preserve">, </w:t>
      </w:r>
      <w:r w:rsidR="00AB2C43" w:rsidRPr="00E505AF">
        <w:rPr>
          <w:rFonts w:cstheme="minorHAnsi"/>
          <w:sz w:val="20"/>
          <w:szCs w:val="20"/>
        </w:rPr>
        <w:t>cita</w:t>
      </w:r>
      <w:r w:rsidRPr="00E505AF">
        <w:rPr>
          <w:rFonts w:cstheme="minorHAnsi"/>
          <w:sz w:val="20"/>
          <w:szCs w:val="20"/>
        </w:rPr>
        <w:t xml:space="preserve">-se a consulta ao Catálogo de Itens da Prefeitura Municipal do Rio de Janeiro (SCO-Rio), que é utilizado no Sistema de Acompanhamento de Obras e Serviços (SISCOB), para elaboração de orçamentos de obras e serviços, e cujas informações apresentadas são obtidas a partir da pesquisa de preços da </w:t>
      </w:r>
      <w:hyperlink r:id="rId10" w:tgtFrame="_blank" w:history="1">
        <w:r w:rsidRPr="00E505AF">
          <w:rPr>
            <w:rFonts w:cstheme="minorHAnsi"/>
            <w:sz w:val="20"/>
            <w:szCs w:val="20"/>
          </w:rPr>
          <w:t xml:space="preserve">Fundação </w:t>
        </w:r>
        <w:proofErr w:type="spellStart"/>
        <w:r w:rsidRPr="00E505AF">
          <w:rPr>
            <w:rFonts w:cstheme="minorHAnsi"/>
            <w:sz w:val="20"/>
            <w:szCs w:val="20"/>
          </w:rPr>
          <w:t>Getulio</w:t>
        </w:r>
        <w:proofErr w:type="spellEnd"/>
        <w:r w:rsidRPr="00E505AF">
          <w:rPr>
            <w:rFonts w:cstheme="minorHAnsi"/>
            <w:sz w:val="20"/>
            <w:szCs w:val="20"/>
          </w:rPr>
          <w:t xml:space="preserve"> Vargas (FGV). </w:t>
        </w:r>
      </w:hyperlink>
    </w:p>
    <w:p w:rsidR="00FF470E" w:rsidRPr="00E505AF" w:rsidRDefault="00FF470E" w:rsidP="00FF470E">
      <w:pPr>
        <w:spacing w:after="0" w:line="360" w:lineRule="auto"/>
        <w:ind w:firstLine="708"/>
        <w:jc w:val="both"/>
        <w:rPr>
          <w:rFonts w:cstheme="minorHAnsi"/>
          <w:sz w:val="20"/>
          <w:szCs w:val="20"/>
        </w:rPr>
      </w:pPr>
      <w:r w:rsidRPr="00E505AF">
        <w:rPr>
          <w:rFonts w:cstheme="minorHAnsi"/>
          <w:sz w:val="20"/>
          <w:szCs w:val="20"/>
        </w:rPr>
        <w:t>Logo, objetiva-se o uso de composições referentes à elaboração de projetos cujos coeficientes atendam aos serviços técnicos profissionais que integram o escopo do serviço a ser orçado.</w:t>
      </w:r>
    </w:p>
    <w:p w:rsidR="00886A33" w:rsidRPr="00E505AF" w:rsidRDefault="00886A33" w:rsidP="00886A33">
      <w:pPr>
        <w:autoSpaceDE w:val="0"/>
        <w:autoSpaceDN w:val="0"/>
        <w:adjustRightInd w:val="0"/>
        <w:spacing w:after="0" w:line="360" w:lineRule="auto"/>
        <w:ind w:firstLine="709"/>
        <w:jc w:val="both"/>
        <w:rPr>
          <w:rFonts w:cstheme="minorHAnsi"/>
          <w:sz w:val="20"/>
          <w:szCs w:val="20"/>
        </w:rPr>
      </w:pPr>
      <w:r w:rsidRPr="00E505AF">
        <w:rPr>
          <w:rFonts w:cstheme="minorHAnsi"/>
          <w:sz w:val="20"/>
          <w:szCs w:val="20"/>
        </w:rPr>
        <w:t xml:space="preserve">As ementas completas dos itens elementares relativos às composições dos itens de serviço são publicadas no anexo do </w:t>
      </w:r>
      <w:r w:rsidR="00AB2C43" w:rsidRPr="00E505AF">
        <w:rPr>
          <w:rFonts w:cstheme="minorHAnsi"/>
          <w:sz w:val="20"/>
          <w:szCs w:val="20"/>
        </w:rPr>
        <w:t xml:space="preserve">SCO-Rio </w:t>
      </w:r>
      <w:r w:rsidRPr="00E505AF">
        <w:rPr>
          <w:rFonts w:cstheme="minorHAnsi"/>
          <w:sz w:val="20"/>
          <w:szCs w:val="20"/>
        </w:rPr>
        <w:t xml:space="preserve">do </w:t>
      </w:r>
      <w:hyperlink r:id="rId11" w:tgtFrame="_blank" w:history="1">
        <w:r w:rsidRPr="00E505AF">
          <w:rPr>
            <w:rFonts w:cstheme="minorHAnsi"/>
            <w:sz w:val="20"/>
            <w:szCs w:val="20"/>
          </w:rPr>
          <w:t>Diário Oficial</w:t>
        </w:r>
      </w:hyperlink>
      <w:r w:rsidRPr="00E505AF">
        <w:rPr>
          <w:rFonts w:cstheme="minorHAnsi"/>
          <w:sz w:val="20"/>
          <w:szCs w:val="20"/>
        </w:rPr>
        <w:t xml:space="preserve"> mensalmente pela imprensa oficial, e a pesquisa no Catálogo de Itens SCO-Rio é disponibilizada no endereço eletrônico </w:t>
      </w:r>
      <w:hyperlink r:id="rId12" w:history="1">
        <w:r w:rsidRPr="00E505AF">
          <w:rPr>
            <w:rStyle w:val="Hyperlink"/>
            <w:rFonts w:cstheme="minorHAnsi"/>
            <w:sz w:val="20"/>
            <w:szCs w:val="20"/>
          </w:rPr>
          <w:t>http://www2.rio.rj.gov.br/sco/</w:t>
        </w:r>
      </w:hyperlink>
      <w:r w:rsidRPr="00E505AF">
        <w:rPr>
          <w:rFonts w:cstheme="minorHAnsi"/>
          <w:sz w:val="20"/>
          <w:szCs w:val="20"/>
        </w:rPr>
        <w:t xml:space="preserve">. </w:t>
      </w:r>
    </w:p>
    <w:p w:rsidR="00C57DEF" w:rsidRPr="00E505AF" w:rsidRDefault="00AB2C43" w:rsidP="00C57DEF">
      <w:pPr>
        <w:autoSpaceDE w:val="0"/>
        <w:autoSpaceDN w:val="0"/>
        <w:adjustRightInd w:val="0"/>
        <w:spacing w:after="0" w:line="360" w:lineRule="auto"/>
        <w:ind w:firstLine="709"/>
        <w:jc w:val="both"/>
        <w:rPr>
          <w:rFonts w:cstheme="minorHAnsi"/>
          <w:sz w:val="20"/>
          <w:szCs w:val="20"/>
        </w:rPr>
      </w:pPr>
      <w:r w:rsidRPr="00E505AF">
        <w:rPr>
          <w:rFonts w:cstheme="minorHAnsi"/>
          <w:sz w:val="20"/>
          <w:szCs w:val="20"/>
        </w:rPr>
        <w:t>Por conseguinte, consultou-se a descrição de encargos sociais d</w:t>
      </w:r>
      <w:r w:rsidR="00611424" w:rsidRPr="00E505AF">
        <w:rPr>
          <w:rFonts w:cstheme="minorHAnsi"/>
          <w:sz w:val="20"/>
          <w:szCs w:val="20"/>
        </w:rPr>
        <w:t>isponibilizada n</w:t>
      </w:r>
      <w:r w:rsidR="00C57DEF" w:rsidRPr="00E505AF">
        <w:rPr>
          <w:rFonts w:cstheme="minorHAnsi"/>
          <w:sz w:val="20"/>
          <w:szCs w:val="20"/>
        </w:rPr>
        <w:t>as Tabelas Referenciais do</w:t>
      </w:r>
      <w:r w:rsidR="00611424" w:rsidRPr="00E505AF">
        <w:rPr>
          <w:rFonts w:cstheme="minorHAnsi"/>
          <w:sz w:val="20"/>
          <w:szCs w:val="20"/>
        </w:rPr>
        <w:t xml:space="preserve"> </w:t>
      </w:r>
      <w:r w:rsidR="00C57DEF" w:rsidRPr="00E505AF">
        <w:rPr>
          <w:rFonts w:cstheme="minorHAnsi"/>
          <w:sz w:val="20"/>
          <w:szCs w:val="20"/>
        </w:rPr>
        <w:t>C</w:t>
      </w:r>
      <w:r w:rsidR="00611424" w:rsidRPr="00E505AF">
        <w:rPr>
          <w:rFonts w:cstheme="minorHAnsi"/>
          <w:sz w:val="20"/>
          <w:szCs w:val="20"/>
        </w:rPr>
        <w:t>at</w:t>
      </w:r>
      <w:r w:rsidR="00C57DEF" w:rsidRPr="00E505AF">
        <w:rPr>
          <w:rFonts w:cstheme="minorHAnsi"/>
          <w:sz w:val="20"/>
          <w:szCs w:val="20"/>
        </w:rPr>
        <w:t>álogo de I</w:t>
      </w:r>
      <w:r w:rsidR="00611424" w:rsidRPr="00E505AF">
        <w:rPr>
          <w:rFonts w:cstheme="minorHAnsi"/>
          <w:sz w:val="20"/>
          <w:szCs w:val="20"/>
        </w:rPr>
        <w:t xml:space="preserve">tens </w:t>
      </w:r>
      <w:r w:rsidR="00C57DEF" w:rsidRPr="00E505AF">
        <w:rPr>
          <w:rFonts w:cstheme="minorHAnsi"/>
          <w:sz w:val="20"/>
          <w:szCs w:val="20"/>
        </w:rPr>
        <w:t>d</w:t>
      </w:r>
      <w:r w:rsidRPr="00E505AF">
        <w:rPr>
          <w:rFonts w:cstheme="minorHAnsi"/>
          <w:sz w:val="20"/>
          <w:szCs w:val="20"/>
        </w:rPr>
        <w:t>o SCO-Rio, que compõe s</w:t>
      </w:r>
      <w:r w:rsidR="00611424" w:rsidRPr="00E505AF">
        <w:rPr>
          <w:rFonts w:cstheme="minorHAnsi"/>
          <w:sz w:val="20"/>
          <w:szCs w:val="20"/>
        </w:rPr>
        <w:t>u</w:t>
      </w:r>
      <w:r w:rsidRPr="00E505AF">
        <w:rPr>
          <w:rFonts w:cstheme="minorHAnsi"/>
          <w:sz w:val="20"/>
          <w:szCs w:val="20"/>
        </w:rPr>
        <w:t>as composições de itens de serviço</w:t>
      </w:r>
      <w:r w:rsidR="00C57DEF" w:rsidRPr="00E505AF">
        <w:rPr>
          <w:rFonts w:cstheme="minorHAnsi"/>
          <w:sz w:val="20"/>
          <w:szCs w:val="20"/>
        </w:rPr>
        <w:t xml:space="preserve">, também no endereço eletrônico </w:t>
      </w:r>
      <w:hyperlink r:id="rId13" w:history="1">
        <w:r w:rsidR="00C57DEF" w:rsidRPr="00E505AF">
          <w:rPr>
            <w:rStyle w:val="Hyperlink"/>
            <w:rFonts w:cstheme="minorHAnsi"/>
            <w:sz w:val="20"/>
            <w:szCs w:val="20"/>
          </w:rPr>
          <w:t>http://www2.rio.rj.gov.br/sco/</w:t>
        </w:r>
      </w:hyperlink>
      <w:r w:rsidR="00C57DEF" w:rsidRPr="00E505AF">
        <w:rPr>
          <w:rFonts w:cstheme="minorHAnsi"/>
          <w:sz w:val="20"/>
          <w:szCs w:val="20"/>
        </w:rPr>
        <w:t xml:space="preserve">. </w:t>
      </w:r>
    </w:p>
    <w:p w:rsidR="00AB2C43" w:rsidRPr="00E505AF" w:rsidRDefault="00AB2C43" w:rsidP="006929A4">
      <w:pPr>
        <w:pStyle w:val="NormalWeb"/>
        <w:shd w:val="clear" w:color="auto" w:fill="FFFFFF"/>
        <w:spacing w:before="0" w:beforeAutospacing="0" w:after="0" w:afterAutospacing="0" w:line="360" w:lineRule="auto"/>
        <w:jc w:val="both"/>
        <w:textAlignment w:val="baseline"/>
        <w:rPr>
          <w:rFonts w:asciiTheme="minorHAnsi" w:hAnsiTheme="minorHAnsi" w:cstheme="minorHAnsi"/>
          <w:sz w:val="20"/>
          <w:szCs w:val="20"/>
        </w:rPr>
      </w:pPr>
    </w:p>
    <w:p w:rsidR="00886A33" w:rsidRPr="00E505AF" w:rsidRDefault="00886A33" w:rsidP="00886A33">
      <w:pPr>
        <w:pStyle w:val="NormalWeb"/>
        <w:numPr>
          <w:ilvl w:val="0"/>
          <w:numId w:val="1"/>
        </w:numPr>
        <w:shd w:val="clear" w:color="auto" w:fill="FFFFFF"/>
        <w:spacing w:before="0" w:beforeAutospacing="0" w:after="0" w:afterAutospacing="0" w:line="360" w:lineRule="auto"/>
        <w:jc w:val="both"/>
        <w:textAlignment w:val="baseline"/>
        <w:rPr>
          <w:rFonts w:asciiTheme="minorHAnsi" w:hAnsiTheme="minorHAnsi" w:cstheme="minorHAnsi"/>
          <w:b/>
          <w:color w:val="000000"/>
          <w:sz w:val="20"/>
          <w:szCs w:val="20"/>
        </w:rPr>
      </w:pPr>
      <w:r w:rsidRPr="00E505AF">
        <w:rPr>
          <w:rFonts w:asciiTheme="minorHAnsi" w:hAnsiTheme="minorHAnsi" w:cstheme="minorHAnsi"/>
          <w:b/>
          <w:color w:val="000000"/>
          <w:sz w:val="20"/>
          <w:szCs w:val="20"/>
        </w:rPr>
        <w:t>DESCRIÇÃO DA SOLUÇÃO</w:t>
      </w:r>
    </w:p>
    <w:p w:rsidR="00886A33" w:rsidRPr="00E505AF" w:rsidRDefault="00886A33" w:rsidP="00C021B9">
      <w:pPr>
        <w:spacing w:after="0" w:line="360" w:lineRule="auto"/>
        <w:ind w:firstLine="708"/>
        <w:jc w:val="both"/>
        <w:rPr>
          <w:rFonts w:cstheme="minorHAnsi"/>
          <w:sz w:val="20"/>
          <w:szCs w:val="20"/>
        </w:rPr>
      </w:pPr>
      <w:r w:rsidRPr="00E505AF">
        <w:rPr>
          <w:rFonts w:cstheme="minorHAnsi"/>
          <w:sz w:val="20"/>
          <w:szCs w:val="20"/>
        </w:rPr>
        <w:t>O projeto a ser contratado deve ser composto por Projeto de Arquitetura e Complementares, elaborado através das etapas de</w:t>
      </w:r>
      <w:r w:rsidR="00C57DEF" w:rsidRPr="00E505AF">
        <w:rPr>
          <w:rFonts w:cstheme="minorHAnsi"/>
          <w:sz w:val="20"/>
          <w:szCs w:val="20"/>
        </w:rPr>
        <w:t xml:space="preserve"> </w:t>
      </w:r>
      <w:r w:rsidRPr="00E505AF">
        <w:rPr>
          <w:rFonts w:cstheme="minorHAnsi"/>
          <w:sz w:val="20"/>
          <w:szCs w:val="20"/>
        </w:rPr>
        <w:t xml:space="preserve">Anteprojeto, Projeto Básico, Projeto Executivo e </w:t>
      </w:r>
      <w:proofErr w:type="gramStart"/>
      <w:r w:rsidRPr="00E505AF">
        <w:rPr>
          <w:rFonts w:cstheme="minorHAnsi"/>
          <w:sz w:val="20"/>
          <w:szCs w:val="20"/>
        </w:rPr>
        <w:t>Projeto Legal, acompanhada</w:t>
      </w:r>
      <w:r w:rsidR="00C021B9" w:rsidRPr="00E505AF">
        <w:rPr>
          <w:rFonts w:cstheme="minorHAnsi"/>
          <w:sz w:val="20"/>
          <w:szCs w:val="20"/>
        </w:rPr>
        <w:t>s</w:t>
      </w:r>
      <w:r w:rsidRPr="00E505AF">
        <w:rPr>
          <w:rFonts w:cstheme="minorHAnsi"/>
          <w:sz w:val="20"/>
          <w:szCs w:val="20"/>
        </w:rPr>
        <w:t xml:space="preserve"> dos documentos que comprovem a aprovação do projeto nos órgãos das esferas </w:t>
      </w:r>
      <w:r w:rsidR="00611424" w:rsidRPr="00E505AF">
        <w:rPr>
          <w:rFonts w:cstheme="minorHAnsi"/>
          <w:sz w:val="20"/>
          <w:szCs w:val="20"/>
        </w:rPr>
        <w:t>m</w:t>
      </w:r>
      <w:r w:rsidRPr="00E505AF">
        <w:rPr>
          <w:rFonts w:cstheme="minorHAnsi"/>
          <w:sz w:val="20"/>
          <w:szCs w:val="20"/>
        </w:rPr>
        <w:t xml:space="preserve">unicipal, </w:t>
      </w:r>
      <w:r w:rsidR="00611424" w:rsidRPr="00E505AF">
        <w:rPr>
          <w:rFonts w:cstheme="minorHAnsi"/>
          <w:sz w:val="20"/>
          <w:szCs w:val="20"/>
        </w:rPr>
        <w:t>e</w:t>
      </w:r>
      <w:r w:rsidRPr="00E505AF">
        <w:rPr>
          <w:rFonts w:cstheme="minorHAnsi"/>
          <w:sz w:val="20"/>
          <w:szCs w:val="20"/>
        </w:rPr>
        <w:t xml:space="preserve">stadual e / ou </w:t>
      </w:r>
      <w:r w:rsidR="00611424" w:rsidRPr="00E505AF">
        <w:rPr>
          <w:rFonts w:cstheme="minorHAnsi"/>
          <w:sz w:val="20"/>
          <w:szCs w:val="20"/>
        </w:rPr>
        <w:t>f</w:t>
      </w:r>
      <w:r w:rsidRPr="00E505AF">
        <w:rPr>
          <w:rFonts w:cstheme="minorHAnsi"/>
          <w:sz w:val="20"/>
          <w:szCs w:val="20"/>
        </w:rPr>
        <w:t>ed</w:t>
      </w:r>
      <w:r w:rsidR="00BD3B13" w:rsidRPr="00E505AF">
        <w:rPr>
          <w:rFonts w:cstheme="minorHAnsi"/>
          <w:sz w:val="20"/>
          <w:szCs w:val="20"/>
        </w:rPr>
        <w:t>eral que se fizerem necessários</w:t>
      </w:r>
      <w:proofErr w:type="gramEnd"/>
      <w:r w:rsidR="00BD3B13" w:rsidRPr="00E505AF">
        <w:rPr>
          <w:rFonts w:cstheme="minorHAnsi"/>
          <w:sz w:val="20"/>
          <w:szCs w:val="20"/>
        </w:rPr>
        <w:t>.</w:t>
      </w:r>
    </w:p>
    <w:p w:rsidR="00BD3B13" w:rsidRPr="00E505AF" w:rsidRDefault="00BD3B13" w:rsidP="00C021B9">
      <w:pPr>
        <w:spacing w:after="0" w:line="360" w:lineRule="auto"/>
        <w:ind w:firstLine="708"/>
        <w:jc w:val="both"/>
        <w:rPr>
          <w:rFonts w:cstheme="minorHAnsi"/>
          <w:sz w:val="20"/>
          <w:szCs w:val="20"/>
        </w:rPr>
      </w:pPr>
      <w:r w:rsidRPr="00E505AF">
        <w:rPr>
          <w:rFonts w:cstheme="minorHAnsi"/>
          <w:sz w:val="20"/>
          <w:szCs w:val="20"/>
        </w:rPr>
        <w:t>Para tanto sua execução deve seguir o fluxo de prosseguimentos abaixo:</w:t>
      </w:r>
    </w:p>
    <w:p w:rsidR="00131DF3" w:rsidRPr="00E505AF" w:rsidRDefault="00016CBA" w:rsidP="00016CBA">
      <w:pPr>
        <w:pStyle w:val="Recuodecorpodetexto"/>
        <w:numPr>
          <w:ilvl w:val="0"/>
          <w:numId w:val="4"/>
        </w:numPr>
        <w:spacing w:line="360" w:lineRule="auto"/>
        <w:ind w:left="0" w:right="0" w:firstLine="0"/>
        <w:jc w:val="both"/>
        <w:rPr>
          <w:rFonts w:asciiTheme="minorHAnsi" w:eastAsiaTheme="minorHAnsi" w:hAnsiTheme="minorHAnsi" w:cstheme="minorHAnsi"/>
          <w:sz w:val="20"/>
          <w:lang w:eastAsia="en-US"/>
        </w:rPr>
      </w:pPr>
      <w:r w:rsidRPr="00E505AF">
        <w:rPr>
          <w:rFonts w:asciiTheme="minorHAnsi" w:eastAsiaTheme="minorHAnsi" w:hAnsiTheme="minorHAnsi" w:cstheme="minorHAnsi"/>
          <w:sz w:val="20"/>
          <w:lang w:eastAsia="en-US"/>
        </w:rPr>
        <w:t xml:space="preserve">Inicialmente deve </w:t>
      </w:r>
      <w:r w:rsidR="00131DF3" w:rsidRPr="00E505AF">
        <w:rPr>
          <w:rFonts w:asciiTheme="minorHAnsi" w:eastAsiaTheme="minorHAnsi" w:hAnsiTheme="minorHAnsi" w:cstheme="minorHAnsi"/>
          <w:sz w:val="20"/>
          <w:lang w:eastAsia="en-US"/>
        </w:rPr>
        <w:t xml:space="preserve">ser elaborado o </w:t>
      </w:r>
      <w:r w:rsidR="00131DF3" w:rsidRPr="00E505AF">
        <w:rPr>
          <w:rFonts w:asciiTheme="minorHAnsi" w:hAnsiTheme="minorHAnsi" w:cstheme="minorHAnsi"/>
          <w:b/>
          <w:sz w:val="20"/>
        </w:rPr>
        <w:t>Anteprojeto</w:t>
      </w:r>
      <w:r w:rsidR="00131DF3" w:rsidRPr="00E505AF">
        <w:rPr>
          <w:rFonts w:asciiTheme="minorHAnsi" w:hAnsiTheme="minorHAnsi" w:cstheme="minorHAnsi"/>
          <w:sz w:val="20"/>
        </w:rPr>
        <w:t xml:space="preserve">, que deve ser entregue formalmente revisado e compatibilizado para análise técnica pela UFF, contendo, </w:t>
      </w:r>
      <w:r w:rsidRPr="00E505AF">
        <w:rPr>
          <w:rFonts w:asciiTheme="minorHAnsi" w:eastAsiaTheme="minorHAnsi" w:hAnsiTheme="minorHAnsi" w:cstheme="minorHAnsi"/>
          <w:sz w:val="20"/>
          <w:lang w:eastAsia="en-US"/>
        </w:rPr>
        <w:t>estudo de sondagem do solo</w:t>
      </w:r>
      <w:r w:rsidR="00221CCC" w:rsidRPr="00E505AF">
        <w:rPr>
          <w:rFonts w:asciiTheme="minorHAnsi" w:eastAsiaTheme="minorHAnsi" w:hAnsiTheme="minorHAnsi" w:cstheme="minorHAnsi"/>
          <w:sz w:val="20"/>
          <w:lang w:eastAsia="en-US"/>
        </w:rPr>
        <w:t xml:space="preserve"> e prospecção estrutural</w:t>
      </w:r>
      <w:r w:rsidRPr="00E505AF">
        <w:rPr>
          <w:rFonts w:asciiTheme="minorHAnsi" w:eastAsiaTheme="minorHAnsi" w:hAnsiTheme="minorHAnsi" w:cstheme="minorHAnsi"/>
          <w:sz w:val="20"/>
          <w:lang w:eastAsia="en-US"/>
        </w:rPr>
        <w:t xml:space="preserve">, </w:t>
      </w:r>
      <w:r w:rsidR="00131DF3" w:rsidRPr="00E505AF">
        <w:rPr>
          <w:rFonts w:asciiTheme="minorHAnsi" w:hAnsiTheme="minorHAnsi" w:cstheme="minorHAnsi"/>
          <w:sz w:val="20"/>
        </w:rPr>
        <w:t xml:space="preserve">os desenhos, </w:t>
      </w:r>
      <w:r w:rsidRPr="00E505AF">
        <w:rPr>
          <w:rFonts w:asciiTheme="minorHAnsi" w:hAnsiTheme="minorHAnsi" w:cstheme="minorHAnsi"/>
          <w:sz w:val="20"/>
        </w:rPr>
        <w:t xml:space="preserve">e </w:t>
      </w:r>
      <w:r w:rsidR="00131DF3" w:rsidRPr="00E505AF">
        <w:rPr>
          <w:rFonts w:asciiTheme="minorHAnsi" w:hAnsiTheme="minorHAnsi" w:cstheme="minorHAnsi"/>
          <w:sz w:val="20"/>
        </w:rPr>
        <w:t>todas as informações que o subsidiaram na forma de um relatório técnico. Após sofrer os ajustes decorrentes da análise técnica da UFF, o Anteprojeto deve retornar à UFF para o devido aceite desta fase;</w:t>
      </w:r>
    </w:p>
    <w:p w:rsidR="00131DF3" w:rsidRPr="00E505AF" w:rsidRDefault="00131DF3" w:rsidP="00C021B9">
      <w:pPr>
        <w:pStyle w:val="Recuodecorpodetexto"/>
        <w:numPr>
          <w:ilvl w:val="0"/>
          <w:numId w:val="4"/>
        </w:numPr>
        <w:spacing w:line="360" w:lineRule="auto"/>
        <w:ind w:left="0" w:right="0" w:firstLine="0"/>
        <w:jc w:val="both"/>
        <w:rPr>
          <w:rFonts w:asciiTheme="minorHAnsi" w:hAnsiTheme="minorHAnsi" w:cstheme="minorHAnsi"/>
          <w:sz w:val="20"/>
        </w:rPr>
      </w:pPr>
      <w:r w:rsidRPr="00E505AF">
        <w:rPr>
          <w:rFonts w:asciiTheme="minorHAnsi" w:hAnsiTheme="minorHAnsi" w:cstheme="minorHAnsi"/>
          <w:sz w:val="20"/>
        </w:rPr>
        <w:lastRenderedPageBreak/>
        <w:t xml:space="preserve">Aceito o Anteprojeto pela UFF, esse deve ser levado à </w:t>
      </w:r>
      <w:r w:rsidRPr="00E505AF">
        <w:rPr>
          <w:rFonts w:asciiTheme="minorHAnsi" w:hAnsiTheme="minorHAnsi" w:cstheme="minorHAnsi"/>
          <w:b/>
          <w:sz w:val="20"/>
        </w:rPr>
        <w:t xml:space="preserve">Consulta Prévia </w:t>
      </w:r>
      <w:r w:rsidRPr="00E505AF">
        <w:rPr>
          <w:rFonts w:asciiTheme="minorHAnsi" w:hAnsiTheme="minorHAnsi" w:cstheme="minorHAnsi"/>
          <w:sz w:val="20"/>
        </w:rPr>
        <w:t xml:space="preserve">nos </w:t>
      </w:r>
      <w:r w:rsidRPr="00E505AF">
        <w:rPr>
          <w:rFonts w:asciiTheme="minorHAnsi" w:hAnsiTheme="minorHAnsi" w:cstheme="minorHAnsi"/>
          <w:i/>
          <w:sz w:val="20"/>
        </w:rPr>
        <w:t>órgãos competentes das esferas municipal, estadual e/ou federal que forem necessários</w:t>
      </w:r>
      <w:r w:rsidRPr="00E505AF">
        <w:rPr>
          <w:rFonts w:asciiTheme="minorHAnsi" w:hAnsiTheme="minorHAnsi" w:cstheme="minorHAnsi"/>
          <w:sz w:val="20"/>
        </w:rPr>
        <w:t xml:space="preserve"> bem como nas concessionárias responsáveis pelo fornecimento dos serviços de infraestrutura necessários; dentro das normas de representação gráfica estabelecidas pelos referidos órgãos e concessionárias, objetivando identificar as inconformidades que se apresentarem, de modo que, na fase </w:t>
      </w:r>
      <w:r w:rsidR="00C57DEF" w:rsidRPr="00E505AF">
        <w:rPr>
          <w:rFonts w:asciiTheme="minorHAnsi" w:hAnsiTheme="minorHAnsi" w:cstheme="minorHAnsi"/>
          <w:sz w:val="20"/>
        </w:rPr>
        <w:t xml:space="preserve">de </w:t>
      </w:r>
      <w:r w:rsidR="00C57DEF" w:rsidRPr="00E505AF">
        <w:rPr>
          <w:rFonts w:asciiTheme="minorHAnsi" w:hAnsiTheme="minorHAnsi" w:cstheme="minorHAnsi"/>
          <w:b/>
          <w:sz w:val="20"/>
        </w:rPr>
        <w:t>Projeto Legal</w:t>
      </w:r>
      <w:r w:rsidRPr="00E505AF">
        <w:rPr>
          <w:rFonts w:asciiTheme="minorHAnsi" w:hAnsiTheme="minorHAnsi" w:cstheme="minorHAnsi"/>
          <w:sz w:val="20"/>
        </w:rPr>
        <w:t xml:space="preserve"> as mesmas sejam devidamente adequadas, o que viabilizará </w:t>
      </w:r>
      <w:r w:rsidR="00C57DEF" w:rsidRPr="00E505AF">
        <w:rPr>
          <w:rFonts w:asciiTheme="minorHAnsi" w:hAnsiTheme="minorHAnsi" w:cstheme="minorHAnsi"/>
          <w:sz w:val="20"/>
        </w:rPr>
        <w:t>seu</w:t>
      </w:r>
      <w:r w:rsidRPr="00E505AF">
        <w:rPr>
          <w:rFonts w:asciiTheme="minorHAnsi" w:hAnsiTheme="minorHAnsi" w:cstheme="minorHAnsi"/>
          <w:sz w:val="20"/>
        </w:rPr>
        <w:t xml:space="preserve"> desenvolvimento</w:t>
      </w:r>
      <w:r w:rsidR="00C57DEF" w:rsidRPr="00E505AF">
        <w:rPr>
          <w:rFonts w:asciiTheme="minorHAnsi" w:hAnsiTheme="minorHAnsi" w:cstheme="minorHAnsi"/>
          <w:b/>
          <w:sz w:val="20"/>
        </w:rPr>
        <w:t xml:space="preserve">. </w:t>
      </w:r>
      <w:r w:rsidRPr="00E505AF">
        <w:rPr>
          <w:rFonts w:asciiTheme="minorHAnsi" w:hAnsiTheme="minorHAnsi" w:cstheme="minorHAnsi"/>
          <w:sz w:val="20"/>
        </w:rPr>
        <w:t>Esta Consulta Prévia referente ao Anteprojeto aceito também deve ser oficializada, e a comprovação de sua realização deve ser apresentada à UFF;</w:t>
      </w:r>
    </w:p>
    <w:p w:rsidR="00131DF3" w:rsidRPr="00E505AF" w:rsidRDefault="00C021B9" w:rsidP="00C021B9">
      <w:pPr>
        <w:pStyle w:val="Corpodetexto2"/>
        <w:spacing w:after="0" w:line="360" w:lineRule="auto"/>
        <w:jc w:val="both"/>
        <w:rPr>
          <w:rFonts w:cstheme="minorHAnsi"/>
          <w:b/>
          <w:sz w:val="20"/>
          <w:szCs w:val="20"/>
        </w:rPr>
      </w:pPr>
      <w:r w:rsidRPr="00E505AF">
        <w:rPr>
          <w:rFonts w:eastAsia="Times New Roman" w:cstheme="minorHAnsi"/>
          <w:sz w:val="20"/>
          <w:szCs w:val="20"/>
          <w:lang w:eastAsia="ar-SA"/>
        </w:rPr>
        <w:t>3.</w:t>
      </w:r>
      <w:r w:rsidRPr="00E505AF">
        <w:rPr>
          <w:rFonts w:eastAsia="Times New Roman" w:cstheme="minorHAnsi"/>
          <w:sz w:val="20"/>
          <w:szCs w:val="20"/>
          <w:lang w:eastAsia="ar-SA"/>
        </w:rPr>
        <w:tab/>
      </w:r>
      <w:r w:rsidR="00131DF3" w:rsidRPr="00E505AF">
        <w:rPr>
          <w:rFonts w:eastAsia="Times New Roman" w:cstheme="minorHAnsi"/>
          <w:sz w:val="20"/>
          <w:szCs w:val="20"/>
          <w:lang w:eastAsia="ar-SA"/>
        </w:rPr>
        <w:t xml:space="preserve">Na </w:t>
      </w:r>
      <w:r w:rsidR="00016CBA" w:rsidRPr="00E505AF">
        <w:rPr>
          <w:rFonts w:eastAsia="Times New Roman" w:cstheme="minorHAnsi"/>
          <w:sz w:val="20"/>
          <w:szCs w:val="20"/>
          <w:lang w:eastAsia="ar-SA"/>
        </w:rPr>
        <w:t>segunda</w:t>
      </w:r>
      <w:r w:rsidR="00131DF3" w:rsidRPr="00E505AF">
        <w:rPr>
          <w:rFonts w:eastAsia="Times New Roman" w:cstheme="minorHAnsi"/>
          <w:sz w:val="20"/>
          <w:szCs w:val="20"/>
          <w:lang w:eastAsia="ar-SA"/>
        </w:rPr>
        <w:t xml:space="preserve"> fase, deve ser desenvolvido o </w:t>
      </w:r>
      <w:r w:rsidR="00131DF3" w:rsidRPr="00E505AF">
        <w:rPr>
          <w:rFonts w:eastAsia="Times New Roman" w:cstheme="minorHAnsi"/>
          <w:b/>
          <w:sz w:val="20"/>
          <w:szCs w:val="20"/>
          <w:lang w:eastAsia="ar-SA"/>
        </w:rPr>
        <w:t>Projeto Básico</w:t>
      </w:r>
      <w:r w:rsidR="00131DF3" w:rsidRPr="00E505AF">
        <w:rPr>
          <w:rFonts w:cstheme="minorHAnsi"/>
          <w:sz w:val="20"/>
        </w:rPr>
        <w:t xml:space="preserve">, que </w:t>
      </w:r>
      <w:r w:rsidR="00131DF3" w:rsidRPr="00E505AF">
        <w:rPr>
          <w:rFonts w:eastAsia="Times New Roman" w:cstheme="minorHAnsi"/>
          <w:sz w:val="20"/>
          <w:szCs w:val="20"/>
          <w:lang w:eastAsia="ar-SA"/>
        </w:rPr>
        <w:t>deve ser formalmente entregue revisado e compatibilizado para análise técnica pela UFF, contendo, além dos desenhos, todas as informações que o subsidiaram na forma de um relatório técnico. Após sofrer os ajustes decorrentes da análise técnica da UFF, o Projeto Básico deve retornar à UFF para o devido aceite desta fase;</w:t>
      </w:r>
    </w:p>
    <w:p w:rsidR="00131DF3" w:rsidRPr="00E505AF" w:rsidRDefault="00C021B9" w:rsidP="00C021B9">
      <w:pPr>
        <w:pStyle w:val="Corpodetexto2"/>
        <w:spacing w:after="0" w:line="360" w:lineRule="auto"/>
        <w:jc w:val="both"/>
        <w:rPr>
          <w:rFonts w:cstheme="minorHAnsi"/>
          <w:sz w:val="20"/>
          <w:szCs w:val="20"/>
        </w:rPr>
      </w:pPr>
      <w:r w:rsidRPr="00E505AF">
        <w:rPr>
          <w:rFonts w:cstheme="minorHAnsi"/>
          <w:sz w:val="20"/>
          <w:szCs w:val="20"/>
        </w:rPr>
        <w:t>4.</w:t>
      </w:r>
      <w:r w:rsidRPr="00E505AF">
        <w:rPr>
          <w:rFonts w:cstheme="minorHAnsi"/>
          <w:sz w:val="20"/>
          <w:szCs w:val="20"/>
        </w:rPr>
        <w:tab/>
      </w:r>
      <w:r w:rsidR="00C25BA3" w:rsidRPr="00E505AF">
        <w:rPr>
          <w:rFonts w:cstheme="minorHAnsi"/>
          <w:sz w:val="20"/>
        </w:rPr>
        <w:t xml:space="preserve">Em paralelo ao início do Projeto Básico, deve ser iniciado o </w:t>
      </w:r>
      <w:r w:rsidR="00C25BA3" w:rsidRPr="00E505AF">
        <w:rPr>
          <w:rFonts w:cstheme="minorHAnsi"/>
          <w:b/>
          <w:sz w:val="20"/>
        </w:rPr>
        <w:t>Projeto Legal,</w:t>
      </w:r>
      <w:r w:rsidR="00C25BA3" w:rsidRPr="00E505AF">
        <w:rPr>
          <w:rFonts w:cstheme="minorHAnsi"/>
          <w:sz w:val="20"/>
        </w:rPr>
        <w:t xml:space="preserve"> para que haja</w:t>
      </w:r>
      <w:r w:rsidR="00C25BA3" w:rsidRPr="00E505AF">
        <w:rPr>
          <w:rFonts w:cstheme="minorHAnsi"/>
          <w:b/>
          <w:sz w:val="20"/>
        </w:rPr>
        <w:t xml:space="preserve"> tempo hábil</w:t>
      </w:r>
      <w:r w:rsidR="00C25BA3" w:rsidRPr="00E505AF">
        <w:rPr>
          <w:rFonts w:cstheme="minorHAnsi"/>
          <w:sz w:val="20"/>
        </w:rPr>
        <w:t xml:space="preserve"> para o processo de aprovação nos órgãos públicos pertinentes, das esferas municipal, estadual e/ou federal, e nas concessionárias responsáveis pelo fornecimento dos serviços de infraestrutura, dentro das normas de representação gráfica e parâmetros legais estabelecidos pelos referidos órgãos e concessionárias. O início do procedimento de aprovação nos órgãos competentes (como protocolo e número de processo, por exemplo) deve ser oficializado, e a comprovação de sua realização deve ser apresentada à UFF;</w:t>
      </w:r>
    </w:p>
    <w:p w:rsidR="00131DF3" w:rsidRPr="00E505AF" w:rsidRDefault="00C021B9" w:rsidP="00C021B9">
      <w:pPr>
        <w:pStyle w:val="Corpodetexto2"/>
        <w:spacing w:after="0" w:line="360" w:lineRule="auto"/>
        <w:jc w:val="both"/>
        <w:rPr>
          <w:rFonts w:cstheme="minorHAnsi"/>
          <w:sz w:val="20"/>
          <w:szCs w:val="20"/>
        </w:rPr>
      </w:pPr>
      <w:r w:rsidRPr="00E505AF">
        <w:rPr>
          <w:rFonts w:cstheme="minorHAnsi"/>
          <w:sz w:val="20"/>
          <w:szCs w:val="20"/>
        </w:rPr>
        <w:t>5.</w:t>
      </w:r>
      <w:r w:rsidRPr="00E505AF">
        <w:rPr>
          <w:rFonts w:cstheme="minorHAnsi"/>
          <w:sz w:val="20"/>
          <w:szCs w:val="20"/>
        </w:rPr>
        <w:tab/>
      </w:r>
      <w:r w:rsidR="00131DF3" w:rsidRPr="00E505AF">
        <w:rPr>
          <w:rFonts w:cstheme="minorHAnsi"/>
          <w:sz w:val="20"/>
          <w:szCs w:val="20"/>
        </w:rPr>
        <w:t xml:space="preserve">A </w:t>
      </w:r>
      <w:r w:rsidR="00016CBA" w:rsidRPr="00E505AF">
        <w:rPr>
          <w:rFonts w:cstheme="minorHAnsi"/>
          <w:sz w:val="20"/>
          <w:szCs w:val="20"/>
        </w:rPr>
        <w:t>terceira</w:t>
      </w:r>
      <w:r w:rsidR="00131DF3" w:rsidRPr="00E505AF">
        <w:rPr>
          <w:rFonts w:cstheme="minorHAnsi"/>
          <w:sz w:val="20"/>
          <w:szCs w:val="20"/>
        </w:rPr>
        <w:t xml:space="preserve"> fase se concretiza pelo desenvolvimento do </w:t>
      </w:r>
      <w:r w:rsidR="00131DF3" w:rsidRPr="00E505AF">
        <w:rPr>
          <w:rFonts w:cstheme="minorHAnsi"/>
          <w:b/>
          <w:caps/>
          <w:sz w:val="20"/>
          <w:szCs w:val="20"/>
        </w:rPr>
        <w:t>p</w:t>
      </w:r>
      <w:r w:rsidR="00131DF3" w:rsidRPr="00E505AF">
        <w:rPr>
          <w:rFonts w:cstheme="minorHAnsi"/>
          <w:b/>
          <w:sz w:val="20"/>
          <w:szCs w:val="20"/>
        </w:rPr>
        <w:t xml:space="preserve">rojeto </w:t>
      </w:r>
      <w:r w:rsidR="00131DF3" w:rsidRPr="00E505AF">
        <w:rPr>
          <w:rFonts w:cstheme="minorHAnsi"/>
          <w:b/>
          <w:caps/>
          <w:sz w:val="20"/>
          <w:szCs w:val="20"/>
        </w:rPr>
        <w:t>E</w:t>
      </w:r>
      <w:r w:rsidR="00131DF3" w:rsidRPr="00E505AF">
        <w:rPr>
          <w:rFonts w:cstheme="minorHAnsi"/>
          <w:b/>
          <w:sz w:val="20"/>
          <w:szCs w:val="20"/>
        </w:rPr>
        <w:t>xecutivo</w:t>
      </w:r>
      <w:r w:rsidR="00131DF3" w:rsidRPr="00E505AF">
        <w:rPr>
          <w:rFonts w:cstheme="minorHAnsi"/>
          <w:sz w:val="20"/>
        </w:rPr>
        <w:t>, que</w:t>
      </w:r>
      <w:r w:rsidR="00131DF3" w:rsidRPr="00E505AF">
        <w:rPr>
          <w:rFonts w:cstheme="minorHAnsi"/>
          <w:sz w:val="20"/>
          <w:szCs w:val="20"/>
        </w:rPr>
        <w:t xml:space="preserve"> deve ser formalmente entregue revisado e compatibilizado para análise técnica pela UFF, contendo, além dos desenhos, todas as informações que o subsidiaram na forma de um relatório técnico. Após sofrer os ajustes decorrentes da análise técnica da UFF, o Projeto Executivo deve retornar à UFF para o devido aceite desta fase;</w:t>
      </w:r>
    </w:p>
    <w:p w:rsidR="00131DF3" w:rsidRPr="00E505AF" w:rsidRDefault="00C021B9" w:rsidP="00C021B9">
      <w:pPr>
        <w:spacing w:after="0" w:line="360" w:lineRule="auto"/>
        <w:jc w:val="both"/>
        <w:rPr>
          <w:rFonts w:cstheme="minorHAnsi"/>
          <w:color w:val="000000"/>
          <w:sz w:val="20"/>
          <w:szCs w:val="20"/>
        </w:rPr>
      </w:pPr>
      <w:r w:rsidRPr="00E505AF">
        <w:rPr>
          <w:rFonts w:cstheme="minorHAnsi"/>
          <w:color w:val="000000"/>
          <w:sz w:val="20"/>
          <w:szCs w:val="20"/>
        </w:rPr>
        <w:t>6.</w:t>
      </w:r>
      <w:r w:rsidRPr="00E505AF">
        <w:rPr>
          <w:rFonts w:cstheme="minorHAnsi"/>
          <w:color w:val="000000"/>
          <w:sz w:val="20"/>
          <w:szCs w:val="20"/>
        </w:rPr>
        <w:tab/>
      </w:r>
      <w:r w:rsidR="00131DF3" w:rsidRPr="00E505AF">
        <w:rPr>
          <w:rFonts w:cstheme="minorHAnsi"/>
          <w:color w:val="000000"/>
          <w:sz w:val="20"/>
          <w:szCs w:val="20"/>
        </w:rPr>
        <w:t xml:space="preserve">O objeto do contrato deverá, obrigatoriamente, </w:t>
      </w:r>
      <w:r w:rsidR="00131DF3" w:rsidRPr="000E5A8F">
        <w:rPr>
          <w:rFonts w:cstheme="minorHAnsi"/>
          <w:b/>
          <w:color w:val="000000"/>
          <w:sz w:val="20"/>
          <w:szCs w:val="20"/>
        </w:rPr>
        <w:t xml:space="preserve">contemplar todas as atividades, documentos e informações que compõem as fases de Anteprojeto, Projeto Básico, Projeto Executivo e Projeto Legal, </w:t>
      </w:r>
      <w:r w:rsidR="00131DF3" w:rsidRPr="00E505AF">
        <w:rPr>
          <w:rFonts w:cstheme="minorHAnsi"/>
          <w:color w:val="000000"/>
          <w:sz w:val="20"/>
          <w:szCs w:val="20"/>
        </w:rPr>
        <w:t xml:space="preserve">conforme definições e detalhamentos </w:t>
      </w:r>
      <w:r w:rsidRPr="00E505AF">
        <w:rPr>
          <w:rFonts w:cstheme="minorHAnsi"/>
          <w:color w:val="000000"/>
          <w:sz w:val="20"/>
          <w:szCs w:val="20"/>
        </w:rPr>
        <w:t>fornecidos pela Universidade;</w:t>
      </w:r>
    </w:p>
    <w:p w:rsidR="00C021B9" w:rsidRPr="00E505AF" w:rsidRDefault="00C021B9" w:rsidP="00C021B9">
      <w:pPr>
        <w:spacing w:after="0" w:line="360" w:lineRule="auto"/>
        <w:jc w:val="both"/>
        <w:rPr>
          <w:rFonts w:cstheme="minorHAnsi"/>
          <w:color w:val="000000"/>
          <w:sz w:val="20"/>
          <w:szCs w:val="20"/>
        </w:rPr>
      </w:pPr>
      <w:r w:rsidRPr="00E505AF">
        <w:rPr>
          <w:rFonts w:cstheme="minorHAnsi"/>
          <w:color w:val="000000"/>
          <w:sz w:val="20"/>
          <w:szCs w:val="20"/>
        </w:rPr>
        <w:t>7.</w:t>
      </w:r>
      <w:r w:rsidRPr="00E505AF">
        <w:rPr>
          <w:rFonts w:cstheme="minorHAnsi"/>
          <w:color w:val="000000"/>
          <w:sz w:val="20"/>
          <w:szCs w:val="20"/>
        </w:rPr>
        <w:tab/>
      </w:r>
      <w:r w:rsidR="00131DF3" w:rsidRPr="00E505AF">
        <w:rPr>
          <w:rFonts w:cstheme="minorHAnsi"/>
          <w:color w:val="000000"/>
          <w:sz w:val="20"/>
          <w:szCs w:val="20"/>
        </w:rPr>
        <w:t xml:space="preserve">A documentação relativa a cada fase de projeto só será considerada ENTREGUE à UFF se contiver todo o conteúdo estabelecido para a respectiva fase, conforme especificado </w:t>
      </w:r>
      <w:r w:rsidRPr="00E505AF">
        <w:rPr>
          <w:rFonts w:cstheme="minorHAnsi"/>
          <w:color w:val="000000"/>
          <w:sz w:val="20"/>
          <w:szCs w:val="20"/>
        </w:rPr>
        <w:t>nas definições e detalhamentos fornecidos pela Universidade;</w:t>
      </w:r>
    </w:p>
    <w:p w:rsidR="00131DF3" w:rsidRPr="00E505AF" w:rsidRDefault="00C021B9" w:rsidP="00C021B9">
      <w:pPr>
        <w:pStyle w:val="Corpodetexto2"/>
        <w:spacing w:after="0" w:line="360" w:lineRule="auto"/>
        <w:jc w:val="both"/>
        <w:rPr>
          <w:rFonts w:cstheme="minorHAnsi"/>
          <w:sz w:val="20"/>
          <w:szCs w:val="20"/>
        </w:rPr>
      </w:pPr>
      <w:r w:rsidRPr="00E505AF">
        <w:rPr>
          <w:rFonts w:cstheme="minorHAnsi"/>
          <w:sz w:val="20"/>
          <w:szCs w:val="20"/>
        </w:rPr>
        <w:t>8.</w:t>
      </w:r>
      <w:r w:rsidRPr="00E505AF">
        <w:rPr>
          <w:rFonts w:cstheme="minorHAnsi"/>
          <w:sz w:val="20"/>
          <w:szCs w:val="20"/>
        </w:rPr>
        <w:tab/>
      </w:r>
      <w:r w:rsidR="00131DF3" w:rsidRPr="00E505AF">
        <w:rPr>
          <w:rFonts w:cstheme="minorHAnsi"/>
          <w:sz w:val="20"/>
          <w:szCs w:val="20"/>
        </w:rPr>
        <w:t xml:space="preserve">O encerramento do contrato ocorrerá após o aceite formal emitido pela UFF em todos os documentos relacionados ao </w:t>
      </w:r>
      <w:r w:rsidR="005F39A1" w:rsidRPr="00E505AF">
        <w:rPr>
          <w:rFonts w:cstheme="minorHAnsi"/>
          <w:sz w:val="20"/>
          <w:szCs w:val="20"/>
        </w:rPr>
        <w:t>p</w:t>
      </w:r>
      <w:r w:rsidR="00131DF3" w:rsidRPr="00E505AF">
        <w:rPr>
          <w:rFonts w:cstheme="minorHAnsi"/>
          <w:sz w:val="20"/>
          <w:szCs w:val="20"/>
        </w:rPr>
        <w:t xml:space="preserve">rojeto, e após a apresentação dos documentos do </w:t>
      </w:r>
      <w:r w:rsidR="00131DF3" w:rsidRPr="00E505AF">
        <w:rPr>
          <w:rFonts w:cstheme="minorHAnsi"/>
          <w:b/>
          <w:i/>
          <w:sz w:val="20"/>
          <w:szCs w:val="20"/>
        </w:rPr>
        <w:t>Projeto Legal</w:t>
      </w:r>
      <w:r w:rsidR="00131DF3" w:rsidRPr="00E505AF">
        <w:rPr>
          <w:rFonts w:cstheme="minorHAnsi"/>
          <w:sz w:val="20"/>
          <w:szCs w:val="20"/>
        </w:rPr>
        <w:t xml:space="preserve"> devidamente aprovados pelos órgãos competentes das esferas municipal, estadual e/ou federal, bem como a comprovação da aprovação do projeto nas concessionárias responsáveis pelo fornecimento </w:t>
      </w:r>
      <w:r w:rsidRPr="00E505AF">
        <w:rPr>
          <w:rFonts w:cstheme="minorHAnsi"/>
          <w:sz w:val="20"/>
          <w:szCs w:val="20"/>
        </w:rPr>
        <w:t>dos serviços de infraestrutura.</w:t>
      </w:r>
    </w:p>
    <w:p w:rsidR="00C021B9" w:rsidRPr="00E505AF" w:rsidRDefault="00C021B9" w:rsidP="00131DF3">
      <w:pPr>
        <w:pStyle w:val="Corpodetexto2"/>
        <w:spacing w:before="120" w:line="240" w:lineRule="auto"/>
        <w:ind w:left="426"/>
        <w:jc w:val="both"/>
        <w:rPr>
          <w:rFonts w:cstheme="minorHAnsi"/>
          <w:sz w:val="20"/>
          <w:szCs w:val="20"/>
        </w:rPr>
      </w:pPr>
    </w:p>
    <w:p w:rsidR="00C23367" w:rsidRPr="00E505AF" w:rsidRDefault="00C23367" w:rsidP="00C23367">
      <w:pPr>
        <w:pStyle w:val="NormalWeb"/>
        <w:numPr>
          <w:ilvl w:val="0"/>
          <w:numId w:val="1"/>
        </w:numPr>
        <w:shd w:val="clear" w:color="auto" w:fill="FFFFFF"/>
        <w:spacing w:before="0" w:beforeAutospacing="0" w:after="0" w:afterAutospacing="0" w:line="360" w:lineRule="auto"/>
        <w:jc w:val="both"/>
        <w:textAlignment w:val="baseline"/>
        <w:rPr>
          <w:rFonts w:asciiTheme="minorHAnsi" w:hAnsiTheme="minorHAnsi" w:cstheme="minorHAnsi"/>
          <w:b/>
          <w:sz w:val="20"/>
          <w:szCs w:val="20"/>
        </w:rPr>
      </w:pPr>
      <w:r w:rsidRPr="00E505AF">
        <w:rPr>
          <w:rFonts w:asciiTheme="minorHAnsi" w:hAnsiTheme="minorHAnsi" w:cstheme="minorHAnsi"/>
          <w:b/>
          <w:sz w:val="20"/>
          <w:szCs w:val="20"/>
        </w:rPr>
        <w:t xml:space="preserve">JUSTIFICATIVAS PARA O PARCELAMENTO OU NÃO DA SOLUÇÃO QUANDO NECESSÁRIA </w:t>
      </w:r>
      <w:r w:rsidR="00FF470E" w:rsidRPr="00E505AF">
        <w:rPr>
          <w:rFonts w:asciiTheme="minorHAnsi" w:hAnsiTheme="minorHAnsi" w:cstheme="minorHAnsi"/>
          <w:b/>
          <w:sz w:val="20"/>
          <w:szCs w:val="20"/>
        </w:rPr>
        <w:t>PARA INDIVIDUALIZAÇÃO DO OBJETO</w:t>
      </w:r>
    </w:p>
    <w:p w:rsidR="00C23367" w:rsidRPr="00E505AF" w:rsidRDefault="00C23367" w:rsidP="00C23367">
      <w:pPr>
        <w:spacing w:after="0" w:line="360" w:lineRule="auto"/>
        <w:ind w:firstLine="708"/>
        <w:jc w:val="both"/>
        <w:rPr>
          <w:rFonts w:cstheme="minorHAnsi"/>
          <w:color w:val="FF0000"/>
          <w:sz w:val="20"/>
          <w:szCs w:val="20"/>
        </w:rPr>
      </w:pPr>
      <w:r w:rsidRPr="00E505AF">
        <w:rPr>
          <w:rFonts w:cstheme="minorHAnsi"/>
          <w:sz w:val="20"/>
          <w:szCs w:val="20"/>
        </w:rPr>
        <w:t>Quanto ao parcelamento da solução, cita-se o Art. 23 da Lei Federal nº 8.666/93:</w:t>
      </w:r>
    </w:p>
    <w:p w:rsidR="00C23367" w:rsidRPr="00E505AF" w:rsidRDefault="00C23367" w:rsidP="00C23367">
      <w:pPr>
        <w:spacing w:after="0" w:line="240" w:lineRule="auto"/>
        <w:ind w:firstLine="708"/>
        <w:jc w:val="both"/>
        <w:rPr>
          <w:rFonts w:cstheme="minorHAnsi"/>
          <w:sz w:val="16"/>
          <w:szCs w:val="16"/>
        </w:rPr>
      </w:pPr>
    </w:p>
    <w:p w:rsidR="00C23367" w:rsidRPr="00E505AF" w:rsidRDefault="00C23367" w:rsidP="00C23367">
      <w:pPr>
        <w:spacing w:after="0" w:line="240" w:lineRule="auto"/>
        <w:ind w:firstLine="708"/>
        <w:jc w:val="both"/>
        <w:rPr>
          <w:rFonts w:cstheme="minorHAnsi"/>
          <w:sz w:val="16"/>
          <w:szCs w:val="16"/>
        </w:rPr>
      </w:pPr>
    </w:p>
    <w:p w:rsidR="00C23367" w:rsidRPr="00E505AF" w:rsidRDefault="00C23367" w:rsidP="00C23367">
      <w:pPr>
        <w:autoSpaceDE w:val="0"/>
        <w:autoSpaceDN w:val="0"/>
        <w:adjustRightInd w:val="0"/>
        <w:spacing w:after="0" w:line="240" w:lineRule="auto"/>
        <w:ind w:left="2268"/>
        <w:jc w:val="both"/>
        <w:rPr>
          <w:rFonts w:cstheme="minorHAnsi"/>
          <w:sz w:val="16"/>
          <w:szCs w:val="16"/>
        </w:rPr>
      </w:pPr>
      <w:r w:rsidRPr="00E505AF">
        <w:rPr>
          <w:rFonts w:cstheme="minorHAnsi"/>
          <w:sz w:val="16"/>
          <w:szCs w:val="16"/>
        </w:rPr>
        <w:lastRenderedPageBreak/>
        <w:t xml:space="preserve">§ 1o As obras, serviços e compras efetuadas pela Administração serão </w:t>
      </w:r>
      <w:proofErr w:type="gramStart"/>
      <w:r w:rsidRPr="00E505AF">
        <w:rPr>
          <w:rFonts w:cstheme="minorHAnsi"/>
          <w:sz w:val="16"/>
          <w:szCs w:val="16"/>
        </w:rPr>
        <w:t>divididas</w:t>
      </w:r>
      <w:proofErr w:type="gramEnd"/>
      <w:r w:rsidRPr="00E505AF">
        <w:rPr>
          <w:rFonts w:cstheme="minorHAnsi"/>
          <w:sz w:val="16"/>
          <w:szCs w:val="16"/>
        </w:rPr>
        <w:t xml:space="preserve"> em tantas parcelas quantas se comprovarem técnica e economicamente viáveis, procedendo-se à licitação com vistas ao melhor aproveitamento dos recursos disponíveis no mercado e à ampliação da competitividade sem perda da economia de escala. </w:t>
      </w:r>
    </w:p>
    <w:p w:rsidR="00C23367" w:rsidRPr="00E505AF" w:rsidRDefault="00C23367" w:rsidP="00C23367">
      <w:pPr>
        <w:autoSpaceDE w:val="0"/>
        <w:autoSpaceDN w:val="0"/>
        <w:adjustRightInd w:val="0"/>
        <w:spacing w:after="0" w:line="240" w:lineRule="auto"/>
        <w:ind w:left="2268"/>
        <w:jc w:val="both"/>
        <w:rPr>
          <w:rFonts w:cstheme="minorHAnsi"/>
          <w:sz w:val="16"/>
          <w:szCs w:val="16"/>
        </w:rPr>
      </w:pPr>
      <w:r w:rsidRPr="00E505AF">
        <w:rPr>
          <w:rFonts w:cstheme="minorHAnsi"/>
          <w:sz w:val="16"/>
          <w:szCs w:val="16"/>
        </w:rPr>
        <w:t>§ 2o Na execução de obras e serviços e nas compras de bens, parceladas nos termos do parágrafo anterior, a cada etapa ou conjunto de etapas da obra, serviço ou compra, há de corresponder licitação distinta, preservada a modalidade pertinente para a execução do objeto em licitação (BRASIL, 1993).</w:t>
      </w:r>
    </w:p>
    <w:p w:rsidR="00C23367" w:rsidRPr="00E505AF" w:rsidRDefault="00C23367" w:rsidP="00C23367">
      <w:pPr>
        <w:pStyle w:val="NormalWeb"/>
        <w:shd w:val="clear" w:color="auto" w:fill="FFFFFF"/>
        <w:spacing w:before="0" w:beforeAutospacing="0" w:after="0" w:afterAutospacing="0"/>
        <w:ind w:left="360"/>
        <w:jc w:val="both"/>
        <w:textAlignment w:val="baseline"/>
        <w:rPr>
          <w:rFonts w:asciiTheme="minorHAnsi" w:hAnsiTheme="minorHAnsi" w:cstheme="minorHAnsi"/>
          <w:b/>
          <w:sz w:val="16"/>
          <w:szCs w:val="16"/>
        </w:rPr>
      </w:pPr>
    </w:p>
    <w:p w:rsidR="00C23367" w:rsidRPr="00E505AF" w:rsidRDefault="00C23367" w:rsidP="00C23367">
      <w:pPr>
        <w:pStyle w:val="NormalWeb"/>
        <w:shd w:val="clear" w:color="auto" w:fill="FFFFFF"/>
        <w:spacing w:before="0" w:beforeAutospacing="0" w:after="0" w:afterAutospacing="0"/>
        <w:jc w:val="both"/>
        <w:textAlignment w:val="baseline"/>
        <w:rPr>
          <w:rFonts w:asciiTheme="minorHAnsi" w:hAnsiTheme="minorHAnsi" w:cstheme="minorHAnsi"/>
          <w:sz w:val="16"/>
          <w:szCs w:val="16"/>
        </w:rPr>
      </w:pPr>
    </w:p>
    <w:p w:rsidR="00C23367" w:rsidRPr="00E505AF" w:rsidRDefault="00C23367" w:rsidP="00C23367">
      <w:pPr>
        <w:spacing w:after="0" w:line="360" w:lineRule="auto"/>
        <w:jc w:val="both"/>
        <w:rPr>
          <w:rFonts w:cstheme="minorHAnsi"/>
          <w:sz w:val="20"/>
          <w:szCs w:val="20"/>
        </w:rPr>
      </w:pPr>
      <w:r w:rsidRPr="00E505AF">
        <w:rPr>
          <w:rFonts w:cstheme="minorHAnsi"/>
          <w:sz w:val="18"/>
          <w:szCs w:val="18"/>
        </w:rPr>
        <w:tab/>
      </w:r>
      <w:r w:rsidR="00FA72EE" w:rsidRPr="00E505AF">
        <w:rPr>
          <w:rFonts w:cstheme="minorHAnsi"/>
          <w:sz w:val="20"/>
          <w:szCs w:val="20"/>
        </w:rPr>
        <w:t>Consultou-se</w:t>
      </w:r>
      <w:r w:rsidRPr="00E505AF">
        <w:rPr>
          <w:rFonts w:cstheme="minorHAnsi"/>
          <w:sz w:val="20"/>
          <w:szCs w:val="20"/>
        </w:rPr>
        <w:t xml:space="preserve"> também a Súmula TCU 247, que</w:t>
      </w:r>
      <w:r w:rsidRPr="00E505AF">
        <w:rPr>
          <w:rFonts w:cstheme="minorHAnsi"/>
          <w:b/>
          <w:sz w:val="20"/>
          <w:szCs w:val="20"/>
        </w:rPr>
        <w:t xml:space="preserve"> </w:t>
      </w:r>
      <w:r w:rsidRPr="00E505AF">
        <w:rPr>
          <w:rFonts w:cstheme="minorHAnsi"/>
          <w:sz w:val="20"/>
          <w:szCs w:val="20"/>
        </w:rPr>
        <w:t>dispõe:</w:t>
      </w:r>
    </w:p>
    <w:p w:rsidR="00C23367" w:rsidRPr="00E505AF" w:rsidRDefault="00C23367" w:rsidP="00C23367">
      <w:pPr>
        <w:spacing w:after="0" w:line="240" w:lineRule="auto"/>
        <w:jc w:val="both"/>
        <w:rPr>
          <w:rFonts w:cstheme="minorHAnsi"/>
          <w:sz w:val="16"/>
          <w:szCs w:val="16"/>
        </w:rPr>
      </w:pPr>
    </w:p>
    <w:p w:rsidR="00C23367" w:rsidRPr="00E505AF" w:rsidRDefault="00C23367" w:rsidP="00C23367">
      <w:pPr>
        <w:spacing w:after="0" w:line="240" w:lineRule="auto"/>
        <w:jc w:val="both"/>
        <w:rPr>
          <w:rFonts w:cstheme="minorHAnsi"/>
          <w:sz w:val="16"/>
          <w:szCs w:val="16"/>
        </w:rPr>
      </w:pPr>
    </w:p>
    <w:p w:rsidR="00C23367" w:rsidRPr="00E505AF" w:rsidRDefault="00C23367" w:rsidP="00C23367">
      <w:pPr>
        <w:spacing w:after="0" w:line="240" w:lineRule="auto"/>
        <w:ind w:left="2268"/>
        <w:jc w:val="both"/>
        <w:rPr>
          <w:rFonts w:cstheme="minorHAnsi"/>
          <w:sz w:val="16"/>
          <w:szCs w:val="16"/>
        </w:rPr>
      </w:pPr>
      <w:r w:rsidRPr="00E505AF">
        <w:rPr>
          <w:rFonts w:cstheme="minorHAnsi"/>
          <w:sz w:val="16"/>
          <w:szCs w:val="16"/>
        </w:rPr>
        <w:t xml:space="preserve">É obrigatória a admissão da adjudicação por item e não por preço global, nos editais das licitações para a contratação de obras, serviços, compras e alienações, cujo objeto seja divisível, </w:t>
      </w:r>
      <w:r w:rsidRPr="000E5A8F">
        <w:rPr>
          <w:rFonts w:cstheme="minorHAnsi"/>
          <w:b/>
          <w:sz w:val="16"/>
          <w:szCs w:val="16"/>
        </w:rPr>
        <w:t>desde que não haja prejuízo para o conjunto ou complexo</w:t>
      </w:r>
      <w:r w:rsidRPr="00E505AF">
        <w:rPr>
          <w:rFonts w:cstheme="minorHAnsi"/>
          <w:sz w:val="16"/>
          <w:szCs w:val="16"/>
        </w:rPr>
        <w:t xml:space="preserve">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 (TCU, grifo nosso).</w:t>
      </w:r>
    </w:p>
    <w:p w:rsidR="00C23367" w:rsidRPr="00E505AF" w:rsidRDefault="00C23367" w:rsidP="00C23367">
      <w:pPr>
        <w:pStyle w:val="NormalWeb"/>
        <w:shd w:val="clear" w:color="auto" w:fill="FFFFFF"/>
        <w:spacing w:before="0" w:beforeAutospacing="0" w:after="0" w:afterAutospacing="0"/>
        <w:jc w:val="both"/>
        <w:textAlignment w:val="baseline"/>
        <w:rPr>
          <w:rFonts w:asciiTheme="minorHAnsi" w:hAnsiTheme="minorHAnsi" w:cstheme="minorHAnsi"/>
          <w:sz w:val="16"/>
          <w:szCs w:val="16"/>
        </w:rPr>
      </w:pPr>
    </w:p>
    <w:p w:rsidR="00C23367" w:rsidRPr="00E505AF" w:rsidRDefault="00C23367" w:rsidP="00C23367">
      <w:pPr>
        <w:pStyle w:val="NormalWeb"/>
        <w:shd w:val="clear" w:color="auto" w:fill="FFFFFF"/>
        <w:spacing w:before="0" w:beforeAutospacing="0" w:after="0" w:afterAutospacing="0"/>
        <w:jc w:val="both"/>
        <w:textAlignment w:val="baseline"/>
        <w:rPr>
          <w:rFonts w:asciiTheme="minorHAnsi" w:hAnsiTheme="minorHAnsi" w:cstheme="minorHAnsi"/>
          <w:sz w:val="16"/>
          <w:szCs w:val="16"/>
        </w:rPr>
      </w:pPr>
    </w:p>
    <w:p w:rsidR="002E51DF" w:rsidRPr="00E505AF" w:rsidRDefault="002E51DF" w:rsidP="007334AD">
      <w:pPr>
        <w:spacing w:after="0" w:line="360" w:lineRule="auto"/>
        <w:ind w:firstLine="708"/>
        <w:jc w:val="both"/>
        <w:rPr>
          <w:rFonts w:cstheme="minorHAnsi"/>
          <w:sz w:val="20"/>
          <w:szCs w:val="20"/>
        </w:rPr>
      </w:pPr>
      <w:r w:rsidRPr="00E505AF">
        <w:rPr>
          <w:rFonts w:cstheme="minorHAnsi"/>
          <w:sz w:val="20"/>
          <w:szCs w:val="20"/>
        </w:rPr>
        <w:t>Para a análise da viabilidade técnica de parcelamento de contratação de projeto, consultou-se o Manual de Obras Públicas – Edificações:</w:t>
      </w:r>
      <w:r w:rsidRPr="00E505AF">
        <w:rPr>
          <w:rFonts w:cstheme="minorHAnsi"/>
          <w:color w:val="000000"/>
          <w:sz w:val="20"/>
          <w:szCs w:val="20"/>
        </w:rPr>
        <w:t xml:space="preserve"> Práticas SEAP - Projeto, da Secretaria de Estado de Administração e Patrimônio, Rio de Janeiro, que apresenta nas diretrizes de projeto: “</w:t>
      </w:r>
      <w:r w:rsidRPr="00E505AF">
        <w:rPr>
          <w:rFonts w:cstheme="minorHAnsi"/>
          <w:sz w:val="20"/>
          <w:szCs w:val="20"/>
        </w:rPr>
        <w:t xml:space="preserve">Todos os </w:t>
      </w:r>
      <w:r w:rsidRPr="000E5A8F">
        <w:rPr>
          <w:rFonts w:cstheme="minorHAnsi"/>
          <w:b/>
          <w:sz w:val="20"/>
          <w:szCs w:val="20"/>
        </w:rPr>
        <w:t>estudos e projetos deverão ser desenvolvidos de forma harmônica e consistente, observando a não interferência entre os elementos dos diversos sistemas da edificação</w:t>
      </w:r>
      <w:r w:rsidRPr="00E505AF">
        <w:rPr>
          <w:rFonts w:cstheme="minorHAnsi"/>
          <w:sz w:val="20"/>
          <w:szCs w:val="20"/>
        </w:rPr>
        <w:t>,</w:t>
      </w:r>
      <w:r w:rsidRPr="00E505AF">
        <w:rPr>
          <w:rFonts w:cstheme="minorHAnsi"/>
          <w:i/>
          <w:sz w:val="20"/>
          <w:szCs w:val="20"/>
        </w:rPr>
        <w:t xml:space="preserve"> </w:t>
      </w:r>
      <w:r w:rsidRPr="00E505AF">
        <w:rPr>
          <w:rFonts w:cstheme="minorHAnsi"/>
          <w:sz w:val="20"/>
          <w:szCs w:val="20"/>
        </w:rPr>
        <w:t>[...</w:t>
      </w:r>
      <w:r w:rsidR="00E828EE" w:rsidRPr="00E505AF">
        <w:rPr>
          <w:rFonts w:cstheme="minorHAnsi"/>
          <w:sz w:val="20"/>
          <w:szCs w:val="20"/>
        </w:rPr>
        <w:t>]</w:t>
      </w:r>
      <w:r w:rsidRPr="00E505AF">
        <w:rPr>
          <w:rFonts w:cstheme="minorHAnsi"/>
          <w:sz w:val="20"/>
          <w:szCs w:val="20"/>
        </w:rPr>
        <w:t xml:space="preserve">” </w:t>
      </w:r>
      <w:r w:rsidR="00403CA4" w:rsidRPr="00E505AF">
        <w:rPr>
          <w:rFonts w:cstheme="minorHAnsi"/>
          <w:sz w:val="20"/>
          <w:szCs w:val="20"/>
        </w:rPr>
        <w:t>(SAEP,</w:t>
      </w:r>
      <w:r w:rsidRPr="00E505AF">
        <w:rPr>
          <w:rFonts w:cstheme="minorHAnsi"/>
          <w:sz w:val="20"/>
          <w:szCs w:val="20"/>
        </w:rPr>
        <w:t xml:space="preserve"> p.6, grifo nosso).</w:t>
      </w:r>
    </w:p>
    <w:p w:rsidR="002E51DF" w:rsidRPr="00E505AF" w:rsidRDefault="002E51DF" w:rsidP="002E51DF">
      <w:pPr>
        <w:spacing w:after="0" w:line="360" w:lineRule="auto"/>
        <w:ind w:firstLine="708"/>
        <w:jc w:val="both"/>
        <w:rPr>
          <w:rFonts w:cstheme="minorHAnsi"/>
          <w:sz w:val="20"/>
          <w:szCs w:val="20"/>
        </w:rPr>
      </w:pPr>
      <w:r w:rsidRPr="00E505AF">
        <w:rPr>
          <w:rFonts w:cstheme="minorHAnsi"/>
          <w:sz w:val="20"/>
          <w:szCs w:val="20"/>
        </w:rPr>
        <w:t xml:space="preserve">Junto a isto, a publicação </w:t>
      </w:r>
      <w:r w:rsidR="00E505AF">
        <w:rPr>
          <w:rFonts w:cstheme="minorHAnsi"/>
          <w:sz w:val="20"/>
          <w:szCs w:val="20"/>
        </w:rPr>
        <w:t>supracitada estabelece</w:t>
      </w:r>
      <w:r w:rsidRPr="00E505AF">
        <w:rPr>
          <w:rFonts w:cstheme="minorHAnsi"/>
          <w:sz w:val="20"/>
          <w:szCs w:val="20"/>
        </w:rPr>
        <w:t xml:space="preserve"> quanto à etapa de projeto executivo</w:t>
      </w:r>
      <w:r w:rsidR="00D6186A" w:rsidRPr="00E505AF">
        <w:rPr>
          <w:rFonts w:cstheme="minorHAnsi"/>
          <w:sz w:val="20"/>
          <w:szCs w:val="20"/>
        </w:rPr>
        <w:t>,</w:t>
      </w:r>
      <w:r w:rsidRPr="00E505AF">
        <w:rPr>
          <w:rFonts w:cstheme="minorHAnsi"/>
          <w:sz w:val="20"/>
          <w:szCs w:val="20"/>
        </w:rPr>
        <w:t xml:space="preserve"> que: “O Projeto Executivo deverá apresentar todos os elementos necessários à realização do empreendimento,</w:t>
      </w:r>
      <w:r w:rsidRPr="00E505AF">
        <w:rPr>
          <w:rFonts w:cstheme="minorHAnsi"/>
          <w:sz w:val="20"/>
          <w:szCs w:val="20"/>
          <w:u w:val="single"/>
        </w:rPr>
        <w:t xml:space="preserve"> </w:t>
      </w:r>
      <w:r w:rsidRPr="000E5A8F">
        <w:rPr>
          <w:rFonts w:cstheme="minorHAnsi"/>
          <w:b/>
          <w:sz w:val="20"/>
          <w:szCs w:val="20"/>
        </w:rPr>
        <w:t>detalhando todas as interfaces dos sistemas e seus componentes</w:t>
      </w:r>
      <w:r w:rsidRPr="00E505AF">
        <w:rPr>
          <w:rFonts w:cstheme="minorHAnsi"/>
          <w:sz w:val="20"/>
          <w:szCs w:val="20"/>
        </w:rPr>
        <w:t xml:space="preserve">” </w:t>
      </w:r>
      <w:r w:rsidR="00403CA4" w:rsidRPr="00E505AF">
        <w:rPr>
          <w:rFonts w:cstheme="minorHAnsi"/>
          <w:sz w:val="20"/>
          <w:szCs w:val="20"/>
        </w:rPr>
        <w:t xml:space="preserve">(SAEP, </w:t>
      </w:r>
      <w:r w:rsidRPr="00E505AF">
        <w:rPr>
          <w:rFonts w:cstheme="minorHAnsi"/>
          <w:sz w:val="20"/>
          <w:szCs w:val="20"/>
        </w:rPr>
        <w:t>p.6, grifo nosso).</w:t>
      </w:r>
    </w:p>
    <w:p w:rsidR="002E51DF" w:rsidRPr="00E505AF" w:rsidRDefault="002E51DF" w:rsidP="00B61245">
      <w:pPr>
        <w:autoSpaceDE w:val="0"/>
        <w:autoSpaceDN w:val="0"/>
        <w:adjustRightInd w:val="0"/>
        <w:spacing w:after="0" w:line="240" w:lineRule="auto"/>
        <w:jc w:val="both"/>
        <w:rPr>
          <w:rFonts w:cstheme="minorHAnsi"/>
          <w:sz w:val="20"/>
          <w:szCs w:val="20"/>
        </w:rPr>
      </w:pPr>
      <w:r w:rsidRPr="00E505AF">
        <w:rPr>
          <w:rFonts w:cstheme="minorHAnsi"/>
          <w:sz w:val="20"/>
          <w:szCs w:val="20"/>
        </w:rPr>
        <w:tab/>
      </w:r>
      <w:r w:rsidR="00B61245" w:rsidRPr="00E505AF">
        <w:rPr>
          <w:rFonts w:cstheme="minorHAnsi"/>
          <w:sz w:val="20"/>
          <w:szCs w:val="20"/>
        </w:rPr>
        <w:t>Essa publicação também aborda a compatibilização dos projetos:</w:t>
      </w:r>
    </w:p>
    <w:p w:rsidR="00B61245" w:rsidRPr="00E505AF" w:rsidRDefault="00B61245" w:rsidP="00B61245">
      <w:pPr>
        <w:autoSpaceDE w:val="0"/>
        <w:autoSpaceDN w:val="0"/>
        <w:adjustRightInd w:val="0"/>
        <w:spacing w:after="0" w:line="240" w:lineRule="auto"/>
        <w:jc w:val="both"/>
        <w:rPr>
          <w:rFonts w:cstheme="minorHAnsi"/>
          <w:sz w:val="16"/>
          <w:szCs w:val="16"/>
        </w:rPr>
      </w:pPr>
    </w:p>
    <w:p w:rsidR="00B61245" w:rsidRPr="00E505AF" w:rsidRDefault="00B61245" w:rsidP="00B61245">
      <w:pPr>
        <w:autoSpaceDE w:val="0"/>
        <w:autoSpaceDN w:val="0"/>
        <w:adjustRightInd w:val="0"/>
        <w:spacing w:after="0" w:line="240" w:lineRule="auto"/>
        <w:jc w:val="both"/>
        <w:rPr>
          <w:rFonts w:cstheme="minorHAnsi"/>
          <w:sz w:val="16"/>
          <w:szCs w:val="16"/>
        </w:rPr>
      </w:pPr>
    </w:p>
    <w:p w:rsidR="00B61245" w:rsidRPr="00E505AF" w:rsidRDefault="00B61245" w:rsidP="00B61245">
      <w:pPr>
        <w:autoSpaceDE w:val="0"/>
        <w:autoSpaceDN w:val="0"/>
        <w:adjustRightInd w:val="0"/>
        <w:spacing w:after="0" w:line="240" w:lineRule="auto"/>
        <w:ind w:left="2268"/>
        <w:jc w:val="both"/>
        <w:rPr>
          <w:rFonts w:cstheme="minorHAnsi"/>
          <w:sz w:val="16"/>
          <w:szCs w:val="16"/>
        </w:rPr>
      </w:pPr>
      <w:r w:rsidRPr="00E505AF">
        <w:rPr>
          <w:rFonts w:cstheme="minorHAnsi"/>
          <w:sz w:val="16"/>
          <w:szCs w:val="16"/>
        </w:rPr>
        <w:t xml:space="preserve">Cumprirá a cada área técnica ou especialidade o desenvolvimento do Projeto específico correspondente. O Projeto completo, constituído por todos os projetos específicos devidamente harmonizados entre si, </w:t>
      </w:r>
      <w:r w:rsidRPr="000E5A8F">
        <w:rPr>
          <w:rFonts w:cstheme="minorHAnsi"/>
          <w:b/>
          <w:sz w:val="16"/>
          <w:szCs w:val="16"/>
        </w:rPr>
        <w:t xml:space="preserve">será, de preferência, coordenado pelo autor do Projeto de Arquitetura ou pelo Contratante ou seu preposto, de modo a promover ou facilitar as consultas e informações entre os autores do Projeto e solucionar as interferências entre os elementos dos diversos sistemas da edificação </w:t>
      </w:r>
      <w:r w:rsidR="00403CA4" w:rsidRPr="00E505AF">
        <w:rPr>
          <w:rFonts w:cstheme="minorHAnsi"/>
          <w:sz w:val="16"/>
          <w:szCs w:val="16"/>
        </w:rPr>
        <w:t xml:space="preserve">(SAEP, </w:t>
      </w:r>
      <w:r w:rsidRPr="00E505AF">
        <w:rPr>
          <w:rFonts w:cstheme="minorHAnsi"/>
          <w:sz w:val="16"/>
          <w:szCs w:val="16"/>
        </w:rPr>
        <w:t>p.6, grifo nosso).</w:t>
      </w:r>
    </w:p>
    <w:p w:rsidR="002E51DF" w:rsidRPr="00E505AF" w:rsidRDefault="002E51DF" w:rsidP="00831AB5">
      <w:pPr>
        <w:spacing w:after="0" w:line="240" w:lineRule="auto"/>
        <w:ind w:firstLine="709"/>
        <w:jc w:val="both"/>
        <w:rPr>
          <w:rFonts w:cstheme="minorHAnsi"/>
          <w:sz w:val="18"/>
          <w:szCs w:val="18"/>
        </w:rPr>
      </w:pPr>
    </w:p>
    <w:p w:rsidR="002E51DF" w:rsidRPr="00E505AF" w:rsidRDefault="002E51DF" w:rsidP="00831AB5">
      <w:pPr>
        <w:spacing w:after="0" w:line="240" w:lineRule="auto"/>
        <w:ind w:firstLine="709"/>
        <w:jc w:val="both"/>
        <w:rPr>
          <w:rFonts w:cstheme="minorHAnsi"/>
          <w:sz w:val="18"/>
          <w:szCs w:val="18"/>
        </w:rPr>
      </w:pPr>
    </w:p>
    <w:p w:rsidR="002E51DF" w:rsidRPr="00E505AF" w:rsidRDefault="009F4928" w:rsidP="007334AD">
      <w:pPr>
        <w:spacing w:after="0" w:line="360" w:lineRule="auto"/>
        <w:ind w:firstLine="708"/>
        <w:jc w:val="both"/>
        <w:rPr>
          <w:rFonts w:cstheme="minorHAnsi"/>
          <w:sz w:val="20"/>
          <w:szCs w:val="20"/>
        </w:rPr>
      </w:pPr>
      <w:r w:rsidRPr="00E505AF">
        <w:rPr>
          <w:rFonts w:cstheme="minorHAnsi"/>
          <w:sz w:val="20"/>
          <w:szCs w:val="20"/>
        </w:rPr>
        <w:t xml:space="preserve">Consultou-se também a norma da Associação Brasileira de Normas Técnicas NBR 13531/1995 referente à </w:t>
      </w:r>
      <w:r w:rsidR="00A87408" w:rsidRPr="00E505AF">
        <w:rPr>
          <w:rFonts w:cstheme="minorHAnsi"/>
          <w:sz w:val="20"/>
          <w:szCs w:val="20"/>
        </w:rPr>
        <w:t>elaboração de projetos de edificações – atividades técnicas</w:t>
      </w:r>
      <w:r w:rsidRPr="00E505AF">
        <w:rPr>
          <w:rFonts w:cstheme="minorHAnsi"/>
          <w:sz w:val="20"/>
          <w:szCs w:val="20"/>
        </w:rPr>
        <w:t>, que estabelece:</w:t>
      </w:r>
    </w:p>
    <w:p w:rsidR="009F4928" w:rsidRPr="00E505AF" w:rsidRDefault="009F4928" w:rsidP="00FA72EE">
      <w:pPr>
        <w:spacing w:after="0" w:line="240" w:lineRule="auto"/>
        <w:ind w:firstLine="708"/>
        <w:jc w:val="both"/>
        <w:rPr>
          <w:rFonts w:cstheme="minorHAnsi"/>
          <w:sz w:val="16"/>
          <w:szCs w:val="16"/>
        </w:rPr>
      </w:pPr>
    </w:p>
    <w:p w:rsidR="009F4928" w:rsidRPr="00E505AF" w:rsidRDefault="009F4928" w:rsidP="00FA72EE">
      <w:pPr>
        <w:spacing w:after="0" w:line="240" w:lineRule="auto"/>
        <w:jc w:val="both"/>
        <w:rPr>
          <w:rFonts w:cstheme="minorHAnsi"/>
          <w:sz w:val="16"/>
          <w:szCs w:val="16"/>
        </w:rPr>
      </w:pPr>
    </w:p>
    <w:p w:rsidR="009F4928" w:rsidRPr="00E505AF" w:rsidRDefault="00A87408" w:rsidP="00FA72EE">
      <w:pPr>
        <w:spacing w:after="0" w:line="240" w:lineRule="auto"/>
        <w:ind w:left="2268"/>
        <w:jc w:val="both"/>
        <w:rPr>
          <w:rFonts w:cstheme="minorHAnsi"/>
          <w:sz w:val="16"/>
          <w:szCs w:val="16"/>
        </w:rPr>
      </w:pPr>
      <w:r w:rsidRPr="00E505AF">
        <w:rPr>
          <w:rFonts w:cstheme="minorHAnsi"/>
          <w:sz w:val="16"/>
          <w:szCs w:val="16"/>
        </w:rPr>
        <w:t>A coordenação geral das atividades técnicas de projeto de edificação deve ser feita em função das determinações do projeto de arquitetura</w:t>
      </w:r>
      <w:r w:rsidR="00FA72EE" w:rsidRPr="00E505AF">
        <w:rPr>
          <w:rFonts w:cstheme="minorHAnsi"/>
          <w:sz w:val="16"/>
          <w:szCs w:val="16"/>
        </w:rPr>
        <w:t xml:space="preserve">. [...] </w:t>
      </w:r>
      <w:r w:rsidRPr="000E5A8F">
        <w:rPr>
          <w:rFonts w:cstheme="minorHAnsi"/>
          <w:b/>
          <w:sz w:val="16"/>
          <w:szCs w:val="16"/>
        </w:rPr>
        <w:t>A sequencia das atividades técnicas do projeto de edificação deve ser programada cronologicamente, segundo critérios de coordenação e subordinação, de modo que a produção das informações possa ser acumulada, detalhada e articulada progressivamente, até a conclusão dos projetos para execução</w:t>
      </w:r>
      <w:r w:rsidRPr="00E505AF">
        <w:rPr>
          <w:rFonts w:cstheme="minorHAnsi"/>
          <w:sz w:val="16"/>
          <w:szCs w:val="16"/>
        </w:rPr>
        <w:t xml:space="preserve"> (ABN, 1995, p.7</w:t>
      </w:r>
      <w:r w:rsidR="00A877A1" w:rsidRPr="00E505AF">
        <w:rPr>
          <w:rFonts w:cstheme="minorHAnsi"/>
          <w:sz w:val="16"/>
          <w:szCs w:val="16"/>
        </w:rPr>
        <w:t>, grifo nosso</w:t>
      </w:r>
      <w:proofErr w:type="gramStart"/>
      <w:r w:rsidRPr="00E505AF">
        <w:rPr>
          <w:rFonts w:cstheme="minorHAnsi"/>
          <w:sz w:val="16"/>
          <w:szCs w:val="16"/>
        </w:rPr>
        <w:t>)</w:t>
      </w:r>
      <w:proofErr w:type="gramEnd"/>
    </w:p>
    <w:p w:rsidR="009F4928" w:rsidRPr="00E505AF" w:rsidRDefault="009F4928" w:rsidP="00FA72EE">
      <w:pPr>
        <w:spacing w:after="0" w:line="240" w:lineRule="auto"/>
        <w:ind w:firstLine="708"/>
        <w:jc w:val="both"/>
        <w:rPr>
          <w:rFonts w:cstheme="minorHAnsi"/>
          <w:sz w:val="16"/>
          <w:szCs w:val="16"/>
        </w:rPr>
      </w:pPr>
    </w:p>
    <w:p w:rsidR="00FA72EE" w:rsidRPr="00E505AF" w:rsidRDefault="00FA72EE" w:rsidP="00FA72EE">
      <w:pPr>
        <w:spacing w:after="0" w:line="240" w:lineRule="auto"/>
        <w:ind w:firstLine="708"/>
        <w:jc w:val="both"/>
        <w:rPr>
          <w:rFonts w:cstheme="minorHAnsi"/>
          <w:sz w:val="16"/>
          <w:szCs w:val="16"/>
        </w:rPr>
      </w:pPr>
    </w:p>
    <w:p w:rsidR="007334AD" w:rsidRPr="00E505AF" w:rsidRDefault="00831AB5" w:rsidP="007334AD">
      <w:pPr>
        <w:spacing w:after="0" w:line="360" w:lineRule="auto"/>
        <w:ind w:firstLine="708"/>
        <w:jc w:val="both"/>
        <w:rPr>
          <w:rFonts w:cstheme="minorHAnsi"/>
          <w:sz w:val="20"/>
          <w:szCs w:val="20"/>
        </w:rPr>
      </w:pPr>
      <w:r w:rsidRPr="00E505AF">
        <w:rPr>
          <w:rFonts w:cstheme="minorHAnsi"/>
          <w:sz w:val="20"/>
          <w:szCs w:val="20"/>
        </w:rPr>
        <w:t>Portanto</w:t>
      </w:r>
      <w:r w:rsidR="007334AD" w:rsidRPr="00E505AF">
        <w:rPr>
          <w:rFonts w:cstheme="minorHAnsi"/>
          <w:sz w:val="20"/>
          <w:szCs w:val="20"/>
        </w:rPr>
        <w:t xml:space="preserve">, para o objeto </w:t>
      </w:r>
      <w:proofErr w:type="gramStart"/>
      <w:r w:rsidR="007334AD" w:rsidRPr="00E505AF">
        <w:rPr>
          <w:rFonts w:cstheme="minorHAnsi"/>
          <w:sz w:val="20"/>
          <w:szCs w:val="20"/>
        </w:rPr>
        <w:t>da presente</w:t>
      </w:r>
      <w:proofErr w:type="gramEnd"/>
      <w:r w:rsidR="007334AD" w:rsidRPr="00E505AF">
        <w:rPr>
          <w:rFonts w:cstheme="minorHAnsi"/>
          <w:sz w:val="20"/>
          <w:szCs w:val="20"/>
        </w:rPr>
        <w:t xml:space="preserve"> contratação, a realização de parcelamento poderia comprometer o fornecimento do serviço de projeto considerando a necessidade de integração das partes da solução, o que levaria ao não atendimento da necessidade que originou a contratação, e, por conseguinte a necessidade de realização de nova contratação para integração das partes da solução.</w:t>
      </w:r>
    </w:p>
    <w:p w:rsidR="007334AD" w:rsidRPr="00E505AF" w:rsidRDefault="00D910AD" w:rsidP="007334AD">
      <w:pPr>
        <w:spacing w:after="0" w:line="360" w:lineRule="auto"/>
        <w:ind w:firstLine="708"/>
        <w:jc w:val="both"/>
        <w:rPr>
          <w:rFonts w:cstheme="minorHAnsi"/>
          <w:i/>
          <w:iCs/>
          <w:color w:val="000000"/>
          <w:sz w:val="20"/>
          <w:szCs w:val="20"/>
        </w:rPr>
      </w:pPr>
      <w:r w:rsidRPr="00E505AF">
        <w:rPr>
          <w:rFonts w:cstheme="minorHAnsi"/>
          <w:sz w:val="20"/>
          <w:szCs w:val="20"/>
        </w:rPr>
        <w:lastRenderedPageBreak/>
        <w:t>Em se tratando da viabilidade técnica de parcelamento de serviço de projetos, menciona-se a necessidade de atribuição de responsabilidade técnica ao contratante, neste contexto, cita-se</w:t>
      </w:r>
      <w:r w:rsidR="00D56ECF" w:rsidRPr="00E505AF">
        <w:rPr>
          <w:rFonts w:cstheme="minorHAnsi"/>
          <w:sz w:val="20"/>
          <w:szCs w:val="20"/>
        </w:rPr>
        <w:t xml:space="preserve"> o</w:t>
      </w:r>
      <w:r w:rsidRPr="00E505AF">
        <w:rPr>
          <w:rFonts w:cstheme="minorHAnsi"/>
          <w:sz w:val="20"/>
          <w:szCs w:val="20"/>
        </w:rPr>
        <w:t xml:space="preserve"> </w:t>
      </w:r>
      <w:r w:rsidR="00D56ECF" w:rsidRPr="00E505AF">
        <w:rPr>
          <w:rFonts w:cstheme="minorHAnsi"/>
          <w:sz w:val="20"/>
          <w:szCs w:val="20"/>
        </w:rPr>
        <w:t>Acórdão 1.946/2006-TCU-Plenário</w:t>
      </w:r>
      <w:r w:rsidRPr="00E505AF">
        <w:rPr>
          <w:rFonts w:cstheme="minorHAnsi"/>
          <w:iCs/>
          <w:sz w:val="20"/>
          <w:szCs w:val="20"/>
        </w:rPr>
        <w:t>:</w:t>
      </w:r>
    </w:p>
    <w:p w:rsidR="00D910AD" w:rsidRPr="00E505AF" w:rsidRDefault="00D910AD" w:rsidP="00D910AD">
      <w:pPr>
        <w:spacing w:after="0" w:line="240" w:lineRule="auto"/>
        <w:ind w:firstLine="708"/>
        <w:jc w:val="both"/>
        <w:rPr>
          <w:rFonts w:cstheme="minorHAnsi"/>
          <w:iCs/>
          <w:color w:val="000000"/>
          <w:sz w:val="16"/>
          <w:szCs w:val="16"/>
        </w:rPr>
      </w:pPr>
    </w:p>
    <w:p w:rsidR="00D910AD" w:rsidRPr="00E505AF" w:rsidRDefault="00D910AD" w:rsidP="00D910AD">
      <w:pPr>
        <w:spacing w:after="0" w:line="240" w:lineRule="auto"/>
        <w:ind w:firstLine="708"/>
        <w:jc w:val="both"/>
        <w:rPr>
          <w:rFonts w:cstheme="minorHAnsi"/>
          <w:iCs/>
          <w:color w:val="000000"/>
          <w:sz w:val="16"/>
          <w:szCs w:val="16"/>
        </w:rPr>
      </w:pPr>
    </w:p>
    <w:p w:rsidR="00D910AD" w:rsidRPr="00E505AF" w:rsidRDefault="00D910AD" w:rsidP="00D910AD">
      <w:pPr>
        <w:spacing w:after="0" w:line="240" w:lineRule="auto"/>
        <w:ind w:left="2268"/>
        <w:jc w:val="both"/>
        <w:rPr>
          <w:rFonts w:cstheme="minorHAnsi"/>
          <w:sz w:val="18"/>
          <w:szCs w:val="18"/>
        </w:rPr>
      </w:pPr>
      <w:r w:rsidRPr="00E505AF">
        <w:rPr>
          <w:rFonts w:cstheme="minorHAnsi"/>
          <w:iCs/>
          <w:sz w:val="16"/>
          <w:szCs w:val="16"/>
        </w:rPr>
        <w:t xml:space="preserve">Ainda sob a perspectiva técnica, impende lançar luzes sobre a centralização da responsabilidade em uma única empresa contratada, </w:t>
      </w:r>
      <w:proofErr w:type="gramStart"/>
      <w:r w:rsidRPr="00E505AF">
        <w:rPr>
          <w:rFonts w:cstheme="minorHAnsi"/>
          <w:iCs/>
          <w:sz w:val="16"/>
          <w:szCs w:val="16"/>
        </w:rPr>
        <w:t>a qual considero</w:t>
      </w:r>
      <w:proofErr w:type="gramEnd"/>
      <w:r w:rsidRPr="00E505AF">
        <w:rPr>
          <w:rFonts w:cstheme="minorHAnsi"/>
          <w:iCs/>
          <w:sz w:val="16"/>
          <w:szCs w:val="16"/>
        </w:rPr>
        <w:t xml:space="preserve"> adequada não apenas em vista do acompanhamento de problemas e soluções, mas mormente em termos de facilitar a verificação das suas causas e atribuição de responsabilidade, de modo a aumentar o controle sobre a execução do objeto licitado (TCU, 2009). </w:t>
      </w:r>
    </w:p>
    <w:p w:rsidR="00D910AD" w:rsidRPr="00E505AF" w:rsidRDefault="00D910AD" w:rsidP="00D910AD">
      <w:pPr>
        <w:spacing w:after="0" w:line="240" w:lineRule="auto"/>
        <w:ind w:firstLine="708"/>
        <w:jc w:val="both"/>
        <w:rPr>
          <w:rFonts w:cstheme="minorHAnsi"/>
          <w:sz w:val="18"/>
          <w:szCs w:val="18"/>
        </w:rPr>
      </w:pPr>
    </w:p>
    <w:p w:rsidR="00D910AD" w:rsidRPr="00E505AF" w:rsidRDefault="00D910AD" w:rsidP="00D910AD">
      <w:pPr>
        <w:spacing w:after="0" w:line="240" w:lineRule="auto"/>
        <w:jc w:val="both"/>
        <w:rPr>
          <w:rFonts w:cstheme="minorHAnsi"/>
          <w:sz w:val="18"/>
          <w:szCs w:val="18"/>
        </w:rPr>
      </w:pPr>
    </w:p>
    <w:p w:rsidR="007334AD" w:rsidRPr="00E505AF" w:rsidRDefault="007334AD" w:rsidP="007334AD">
      <w:pPr>
        <w:spacing w:after="0" w:line="360" w:lineRule="auto"/>
        <w:jc w:val="both"/>
        <w:rPr>
          <w:rFonts w:cstheme="minorHAnsi"/>
          <w:sz w:val="20"/>
          <w:szCs w:val="20"/>
        </w:rPr>
      </w:pPr>
      <w:r w:rsidRPr="00E505AF">
        <w:rPr>
          <w:rFonts w:cstheme="minorHAnsi"/>
          <w:sz w:val="18"/>
          <w:szCs w:val="18"/>
        </w:rPr>
        <w:tab/>
      </w:r>
      <w:r w:rsidR="002E0F14" w:rsidRPr="002E0F14">
        <w:rPr>
          <w:rFonts w:cstheme="minorHAnsi"/>
          <w:sz w:val="20"/>
          <w:szCs w:val="20"/>
        </w:rPr>
        <w:t xml:space="preserve">Com relação ao que estabelece a </w:t>
      </w:r>
      <w:r w:rsidR="002E0F14" w:rsidRPr="00E505AF">
        <w:rPr>
          <w:rFonts w:cstheme="minorHAnsi"/>
          <w:sz w:val="20"/>
          <w:szCs w:val="20"/>
        </w:rPr>
        <w:t>Art. 23 da Lei Federal nº 8.666/93</w:t>
      </w:r>
      <w:r w:rsidR="002E0F14">
        <w:rPr>
          <w:rFonts w:cstheme="minorHAnsi"/>
          <w:sz w:val="20"/>
          <w:szCs w:val="20"/>
        </w:rPr>
        <w:t>, para o</w:t>
      </w:r>
      <w:r w:rsidR="002E0F14" w:rsidRPr="002E0F14">
        <w:rPr>
          <w:rFonts w:cstheme="minorHAnsi"/>
          <w:sz w:val="20"/>
          <w:szCs w:val="20"/>
        </w:rPr>
        <w:t xml:space="preserve"> melhor aproveitamento dos recursos disponíveis no mercado e à ampliação da competitividade sem perda da economia de escala</w:t>
      </w:r>
      <w:r w:rsidR="002E0F14">
        <w:rPr>
          <w:rFonts w:cstheme="minorHAnsi"/>
          <w:sz w:val="16"/>
          <w:szCs w:val="16"/>
        </w:rPr>
        <w:t>,</w:t>
      </w:r>
      <w:r w:rsidR="002E0F14" w:rsidRPr="00E505AF">
        <w:rPr>
          <w:rFonts w:cstheme="minorHAnsi"/>
          <w:sz w:val="20"/>
          <w:szCs w:val="20"/>
        </w:rPr>
        <w:t xml:space="preserve"> </w:t>
      </w:r>
      <w:r w:rsidR="002E0F14">
        <w:rPr>
          <w:rFonts w:cstheme="minorHAnsi"/>
          <w:sz w:val="20"/>
          <w:szCs w:val="20"/>
        </w:rPr>
        <w:t>c</w:t>
      </w:r>
      <w:r w:rsidR="005F2AE1" w:rsidRPr="00E505AF">
        <w:rPr>
          <w:rFonts w:cstheme="minorHAnsi"/>
          <w:sz w:val="20"/>
          <w:szCs w:val="20"/>
        </w:rPr>
        <w:t>ita</w:t>
      </w:r>
      <w:r w:rsidRPr="00E505AF">
        <w:rPr>
          <w:rFonts w:cstheme="minorHAnsi"/>
          <w:sz w:val="20"/>
          <w:szCs w:val="20"/>
        </w:rPr>
        <w:t xml:space="preserve">-se a possibilidade de a ampliação da participação de licitantes através da realização de subcontratação dentro dos limites legais, especificada no contrato, para a promoção parcelamento da solução, que neste caso seria o parcelamento material. Quanto a isto, </w:t>
      </w:r>
      <w:r w:rsidR="005F2AE1" w:rsidRPr="00E505AF">
        <w:rPr>
          <w:rFonts w:cstheme="minorHAnsi"/>
          <w:sz w:val="20"/>
          <w:szCs w:val="20"/>
        </w:rPr>
        <w:t>menciona</w:t>
      </w:r>
      <w:r w:rsidRPr="00E505AF">
        <w:rPr>
          <w:rFonts w:cstheme="minorHAnsi"/>
          <w:sz w:val="20"/>
          <w:szCs w:val="20"/>
        </w:rPr>
        <w:t>-se o Art. 72 da Lei Federal nº 8.666/93: “</w:t>
      </w:r>
      <w:r w:rsidRPr="002E0F14">
        <w:rPr>
          <w:rFonts w:cstheme="minorHAnsi"/>
          <w:sz w:val="20"/>
          <w:szCs w:val="20"/>
        </w:rPr>
        <w:t>Art. 72. O contratado, na execução do contrato, sem prejuízo das responsabilidades contratuais e legais, poderá subcontratar partes da obra, serviço ou fornecimento, até o limite admitido, em cada caso, pela Administração</w:t>
      </w:r>
      <w:r w:rsidRPr="00E505AF">
        <w:rPr>
          <w:rFonts w:cstheme="minorHAnsi"/>
          <w:sz w:val="20"/>
          <w:szCs w:val="20"/>
        </w:rPr>
        <w:t>” (BRASIL, 1993).</w:t>
      </w:r>
    </w:p>
    <w:p w:rsidR="00D910AD" w:rsidRPr="00E505AF" w:rsidRDefault="00D910AD" w:rsidP="00D910AD">
      <w:pPr>
        <w:pStyle w:val="NormalWeb"/>
        <w:shd w:val="clear" w:color="auto" w:fill="FFFFFF"/>
        <w:spacing w:before="0" w:beforeAutospacing="0" w:after="0" w:afterAutospacing="0" w:line="360" w:lineRule="auto"/>
        <w:jc w:val="both"/>
        <w:textAlignment w:val="baseline"/>
        <w:rPr>
          <w:rFonts w:asciiTheme="minorHAnsi" w:hAnsiTheme="minorHAnsi" w:cstheme="minorHAnsi"/>
          <w:sz w:val="20"/>
          <w:szCs w:val="20"/>
        </w:rPr>
      </w:pPr>
      <w:r w:rsidRPr="00E505AF">
        <w:rPr>
          <w:rFonts w:asciiTheme="minorHAnsi" w:hAnsiTheme="minorHAnsi" w:cstheme="minorHAnsi"/>
          <w:sz w:val="20"/>
          <w:szCs w:val="20"/>
        </w:rPr>
        <w:tab/>
        <w:t xml:space="preserve">Considera-se também, que o objeto contratado deve apresentar o planejamento para a contratação </w:t>
      </w:r>
      <w:r w:rsidR="005F2AE1" w:rsidRPr="00E505AF">
        <w:rPr>
          <w:rFonts w:asciiTheme="minorHAnsi" w:hAnsiTheme="minorHAnsi" w:cstheme="minorHAnsi"/>
          <w:sz w:val="20"/>
          <w:szCs w:val="20"/>
        </w:rPr>
        <w:t xml:space="preserve">correlata e </w:t>
      </w:r>
      <w:r w:rsidRPr="00E505AF">
        <w:rPr>
          <w:rFonts w:asciiTheme="minorHAnsi" w:hAnsiTheme="minorHAnsi" w:cstheme="minorHAnsi"/>
          <w:sz w:val="20"/>
          <w:szCs w:val="20"/>
        </w:rPr>
        <w:t>seguinte a esta</w:t>
      </w:r>
      <w:r w:rsidR="00D6186A" w:rsidRPr="00E505AF">
        <w:rPr>
          <w:rFonts w:asciiTheme="minorHAnsi" w:hAnsiTheme="minorHAnsi" w:cstheme="minorHAnsi"/>
          <w:sz w:val="20"/>
          <w:szCs w:val="20"/>
        </w:rPr>
        <w:t>,</w:t>
      </w:r>
      <w:r w:rsidRPr="00E505AF">
        <w:rPr>
          <w:rFonts w:asciiTheme="minorHAnsi" w:hAnsiTheme="minorHAnsi" w:cstheme="minorHAnsi"/>
          <w:sz w:val="20"/>
          <w:szCs w:val="20"/>
        </w:rPr>
        <w:t xml:space="preserve"> que será a obra de execução</w:t>
      </w:r>
      <w:r w:rsidR="00685696">
        <w:rPr>
          <w:rFonts w:asciiTheme="minorHAnsi" w:hAnsiTheme="minorHAnsi" w:cstheme="minorHAnsi"/>
          <w:sz w:val="20"/>
          <w:szCs w:val="20"/>
        </w:rPr>
        <w:t xml:space="preserve"> do projeto de reforma</w:t>
      </w:r>
      <w:r w:rsidR="00D6186A" w:rsidRPr="00E505AF">
        <w:rPr>
          <w:rFonts w:asciiTheme="minorHAnsi" w:hAnsiTheme="minorHAnsi" w:cstheme="minorHAnsi"/>
          <w:sz w:val="20"/>
          <w:szCs w:val="20"/>
        </w:rPr>
        <w:t>,</w:t>
      </w:r>
      <w:r w:rsidRPr="00E505AF">
        <w:rPr>
          <w:rFonts w:asciiTheme="minorHAnsi" w:hAnsiTheme="minorHAnsi" w:cstheme="minorHAnsi"/>
          <w:sz w:val="20"/>
          <w:szCs w:val="20"/>
        </w:rPr>
        <w:t xml:space="preserve"> e para tanto, deve apresentar no planejamento para a execução das obras, a análise da adequação do parcelamento. Neste caso, </w:t>
      </w:r>
      <w:r w:rsidR="00E9473B">
        <w:rPr>
          <w:rFonts w:asciiTheme="minorHAnsi" w:hAnsiTheme="minorHAnsi" w:cstheme="minorHAnsi"/>
          <w:sz w:val="20"/>
          <w:szCs w:val="20"/>
        </w:rPr>
        <w:t xml:space="preserve">se o objeto da contratação apresentar </w:t>
      </w:r>
      <w:r w:rsidR="00E9473B" w:rsidRPr="00E9473B">
        <w:rPr>
          <w:rFonts w:asciiTheme="minorHAnsi" w:hAnsiTheme="minorHAnsi" w:cstheme="minorHAnsi"/>
          <w:sz w:val="20"/>
          <w:szCs w:val="20"/>
        </w:rPr>
        <w:t>itens de fornecimento de materiais e equipamentos de natureza específica</w:t>
      </w:r>
      <w:r w:rsidRPr="00E505AF">
        <w:rPr>
          <w:rFonts w:asciiTheme="minorHAnsi" w:hAnsiTheme="minorHAnsi" w:cstheme="minorHAnsi"/>
          <w:sz w:val="20"/>
          <w:szCs w:val="20"/>
        </w:rPr>
        <w:t xml:space="preserve">, </w:t>
      </w:r>
      <w:r w:rsidR="00685696">
        <w:rPr>
          <w:rFonts w:asciiTheme="minorHAnsi" w:hAnsiTheme="minorHAnsi" w:cstheme="minorHAnsi"/>
          <w:sz w:val="20"/>
          <w:szCs w:val="20"/>
        </w:rPr>
        <w:t>deve-se observar o que dispõe a</w:t>
      </w:r>
      <w:r w:rsidRPr="00E505AF">
        <w:rPr>
          <w:rFonts w:asciiTheme="minorHAnsi" w:hAnsiTheme="minorHAnsi" w:cstheme="minorHAnsi"/>
          <w:sz w:val="20"/>
          <w:szCs w:val="20"/>
        </w:rPr>
        <w:t xml:space="preserve"> Súmula TCU 253:</w:t>
      </w:r>
    </w:p>
    <w:p w:rsidR="00D910AD" w:rsidRPr="00E505AF" w:rsidRDefault="00D910AD" w:rsidP="00D910AD">
      <w:pPr>
        <w:tabs>
          <w:tab w:val="left" w:pos="1134"/>
        </w:tabs>
        <w:spacing w:after="0" w:line="240" w:lineRule="auto"/>
        <w:ind w:left="2268"/>
        <w:jc w:val="both"/>
        <w:rPr>
          <w:rFonts w:cstheme="minorHAnsi"/>
          <w:sz w:val="16"/>
          <w:szCs w:val="16"/>
        </w:rPr>
      </w:pPr>
    </w:p>
    <w:p w:rsidR="00D910AD" w:rsidRPr="00E505AF" w:rsidRDefault="00D910AD" w:rsidP="00D910AD">
      <w:pPr>
        <w:tabs>
          <w:tab w:val="left" w:pos="1134"/>
        </w:tabs>
        <w:spacing w:after="0" w:line="240" w:lineRule="auto"/>
        <w:ind w:left="2268"/>
        <w:jc w:val="both"/>
        <w:rPr>
          <w:rFonts w:cstheme="minorHAnsi"/>
          <w:sz w:val="16"/>
          <w:szCs w:val="16"/>
        </w:rPr>
      </w:pPr>
    </w:p>
    <w:p w:rsidR="00D910AD" w:rsidRPr="00E505AF" w:rsidRDefault="00D910AD" w:rsidP="00D910AD">
      <w:pPr>
        <w:tabs>
          <w:tab w:val="left" w:pos="1134"/>
        </w:tabs>
        <w:spacing w:after="0" w:line="240" w:lineRule="auto"/>
        <w:ind w:left="2268"/>
        <w:jc w:val="both"/>
        <w:rPr>
          <w:rFonts w:cstheme="minorHAnsi"/>
          <w:sz w:val="16"/>
          <w:szCs w:val="16"/>
        </w:rPr>
      </w:pPr>
      <w:r w:rsidRPr="00E505AF">
        <w:rPr>
          <w:rFonts w:cstheme="minorHAnsi"/>
          <w:sz w:val="16"/>
          <w:szCs w:val="16"/>
        </w:rPr>
        <w:t>Comprovada a inviabilidade técnico-econômica de parcelamento do objeto da licitação, nos termos da legislação em vigor, os itens de fornecimento de materiais e equipamentos de natureza específica que possam ser fornecidos por empresas com especialidades próprias e diversas e que representem percentual significativo do preço global da obra devem apresentar incidência de taxa de Bonificação e Despesas Indiretas - BDI reduzida em relação à taxa aplicável aos demais itens (TCU, grifo nosso).</w:t>
      </w:r>
    </w:p>
    <w:p w:rsidR="00D910AD" w:rsidRPr="00E505AF" w:rsidRDefault="00D910AD" w:rsidP="00D910AD">
      <w:pPr>
        <w:tabs>
          <w:tab w:val="left" w:pos="1134"/>
        </w:tabs>
        <w:spacing w:after="0" w:line="240" w:lineRule="auto"/>
        <w:ind w:left="2268"/>
        <w:jc w:val="both"/>
        <w:rPr>
          <w:rFonts w:cstheme="minorHAnsi"/>
          <w:sz w:val="16"/>
          <w:szCs w:val="16"/>
        </w:rPr>
      </w:pPr>
    </w:p>
    <w:p w:rsidR="00C23367" w:rsidRPr="00E505AF" w:rsidRDefault="00C23367" w:rsidP="00EB37ED">
      <w:pPr>
        <w:pStyle w:val="NormalWeb"/>
        <w:shd w:val="clear" w:color="auto" w:fill="FFFFFF"/>
        <w:spacing w:before="0" w:beforeAutospacing="0" w:after="0" w:afterAutospacing="0" w:line="360" w:lineRule="auto"/>
        <w:jc w:val="both"/>
        <w:textAlignment w:val="baseline"/>
        <w:rPr>
          <w:rFonts w:asciiTheme="minorHAnsi" w:hAnsiTheme="minorHAnsi" w:cstheme="minorHAnsi"/>
          <w:sz w:val="16"/>
          <w:szCs w:val="16"/>
        </w:rPr>
      </w:pPr>
    </w:p>
    <w:p w:rsidR="00EB37ED" w:rsidRPr="00E505AF" w:rsidRDefault="00EB37ED" w:rsidP="00EB37ED">
      <w:pPr>
        <w:pStyle w:val="NormalWeb"/>
        <w:shd w:val="clear" w:color="auto" w:fill="FFFFFF"/>
        <w:spacing w:before="0" w:beforeAutospacing="0" w:after="0" w:afterAutospacing="0" w:line="360" w:lineRule="auto"/>
        <w:jc w:val="both"/>
        <w:textAlignment w:val="baseline"/>
        <w:rPr>
          <w:rFonts w:asciiTheme="minorHAnsi" w:hAnsiTheme="minorHAnsi" w:cstheme="minorHAnsi"/>
          <w:sz w:val="20"/>
          <w:szCs w:val="20"/>
        </w:rPr>
      </w:pPr>
      <w:r w:rsidRPr="00E505AF">
        <w:rPr>
          <w:rFonts w:asciiTheme="minorHAnsi" w:hAnsiTheme="minorHAnsi" w:cstheme="minorHAnsi"/>
          <w:sz w:val="20"/>
          <w:szCs w:val="20"/>
        </w:rPr>
        <w:tab/>
        <w:t>Logo, constatado no planejamento para a execução das obras a inviabilidade técnica de seu parcelamento, o orçamento analítico</w:t>
      </w:r>
      <w:r w:rsidR="00D54E2D" w:rsidRPr="00E505AF">
        <w:rPr>
          <w:rFonts w:asciiTheme="minorHAnsi" w:hAnsiTheme="minorHAnsi" w:cstheme="minorHAnsi"/>
          <w:sz w:val="20"/>
          <w:szCs w:val="20"/>
        </w:rPr>
        <w:t>,</w:t>
      </w:r>
      <w:r w:rsidRPr="00E505AF">
        <w:rPr>
          <w:rFonts w:asciiTheme="minorHAnsi" w:hAnsiTheme="minorHAnsi" w:cstheme="minorHAnsi"/>
          <w:sz w:val="20"/>
          <w:szCs w:val="20"/>
        </w:rPr>
        <w:t xml:space="preserve"> </w:t>
      </w:r>
      <w:r w:rsidR="00D54E2D" w:rsidRPr="00E505AF">
        <w:rPr>
          <w:rFonts w:asciiTheme="minorHAnsi" w:hAnsiTheme="minorHAnsi" w:cstheme="minorHAnsi"/>
          <w:sz w:val="20"/>
          <w:szCs w:val="20"/>
        </w:rPr>
        <w:t>que integra os documentos componentes do projeto</w:t>
      </w:r>
      <w:r w:rsidR="00911CD4">
        <w:rPr>
          <w:rFonts w:asciiTheme="minorHAnsi" w:hAnsiTheme="minorHAnsi" w:cstheme="minorHAnsi"/>
          <w:sz w:val="20"/>
          <w:szCs w:val="20"/>
        </w:rPr>
        <w:t xml:space="preserve"> objeto </w:t>
      </w:r>
      <w:proofErr w:type="gramStart"/>
      <w:r w:rsidR="00911CD4">
        <w:rPr>
          <w:rFonts w:asciiTheme="minorHAnsi" w:hAnsiTheme="minorHAnsi" w:cstheme="minorHAnsi"/>
          <w:sz w:val="20"/>
          <w:szCs w:val="20"/>
        </w:rPr>
        <w:t>da presente</w:t>
      </w:r>
      <w:proofErr w:type="gramEnd"/>
      <w:r w:rsidR="00911CD4">
        <w:rPr>
          <w:rFonts w:asciiTheme="minorHAnsi" w:hAnsiTheme="minorHAnsi" w:cstheme="minorHAnsi"/>
          <w:sz w:val="20"/>
          <w:szCs w:val="20"/>
        </w:rPr>
        <w:t xml:space="preserve"> contratação</w:t>
      </w:r>
      <w:r w:rsidR="00D54E2D" w:rsidRPr="00E505AF">
        <w:rPr>
          <w:rFonts w:asciiTheme="minorHAnsi" w:hAnsiTheme="minorHAnsi" w:cstheme="minorHAnsi"/>
          <w:sz w:val="20"/>
          <w:szCs w:val="20"/>
        </w:rPr>
        <w:t xml:space="preserve">, </w:t>
      </w:r>
      <w:r w:rsidRPr="00E505AF">
        <w:rPr>
          <w:rFonts w:asciiTheme="minorHAnsi" w:hAnsiTheme="minorHAnsi" w:cstheme="minorHAnsi"/>
          <w:sz w:val="20"/>
          <w:szCs w:val="20"/>
        </w:rPr>
        <w:t>deve apresenta</w:t>
      </w:r>
      <w:r w:rsidR="007601CA" w:rsidRPr="00E505AF">
        <w:rPr>
          <w:rFonts w:asciiTheme="minorHAnsi" w:hAnsiTheme="minorHAnsi" w:cstheme="minorHAnsi"/>
          <w:sz w:val="20"/>
          <w:szCs w:val="20"/>
        </w:rPr>
        <w:t>r</w:t>
      </w:r>
      <w:r w:rsidRPr="00E505AF">
        <w:rPr>
          <w:rFonts w:asciiTheme="minorHAnsi" w:hAnsiTheme="minorHAnsi" w:cstheme="minorHAnsi"/>
          <w:sz w:val="20"/>
          <w:szCs w:val="20"/>
        </w:rPr>
        <w:t xml:space="preserve"> </w:t>
      </w:r>
      <w:r w:rsidR="007601CA" w:rsidRPr="00E505AF">
        <w:rPr>
          <w:rFonts w:asciiTheme="minorHAnsi" w:hAnsiTheme="minorHAnsi" w:cstheme="minorHAnsi"/>
          <w:sz w:val="20"/>
          <w:szCs w:val="20"/>
        </w:rPr>
        <w:t xml:space="preserve">para os itens de fornecimento de materiais e equipamentos de natureza específica que possam ser fornecidos por empresas com especialidades próprias, </w:t>
      </w:r>
      <w:r w:rsidRPr="00E505AF">
        <w:rPr>
          <w:rFonts w:asciiTheme="minorHAnsi" w:hAnsiTheme="minorHAnsi" w:cstheme="minorHAnsi"/>
          <w:sz w:val="20"/>
          <w:szCs w:val="20"/>
        </w:rPr>
        <w:t>taxa de Bonificação e Despesas Indiretas (BDI) reduzida em relação à taxa aplicável aos demais itens.</w:t>
      </w:r>
    </w:p>
    <w:p w:rsidR="00EB37ED" w:rsidRPr="00E505AF" w:rsidRDefault="00EB37ED" w:rsidP="00EB37ED">
      <w:pPr>
        <w:pStyle w:val="NormalWeb"/>
        <w:shd w:val="clear" w:color="auto" w:fill="FFFFFF"/>
        <w:spacing w:before="0" w:beforeAutospacing="0" w:after="0" w:afterAutospacing="0" w:line="360" w:lineRule="auto"/>
        <w:jc w:val="both"/>
        <w:textAlignment w:val="baseline"/>
        <w:rPr>
          <w:rFonts w:asciiTheme="minorHAnsi" w:hAnsiTheme="minorHAnsi" w:cstheme="minorHAnsi"/>
          <w:sz w:val="20"/>
          <w:szCs w:val="20"/>
        </w:rPr>
      </w:pPr>
    </w:p>
    <w:p w:rsidR="00886A33" w:rsidRPr="00E505AF" w:rsidRDefault="007334AD" w:rsidP="00D54E2D">
      <w:pPr>
        <w:pStyle w:val="NormalWeb"/>
        <w:numPr>
          <w:ilvl w:val="0"/>
          <w:numId w:val="1"/>
        </w:numPr>
        <w:shd w:val="clear" w:color="auto" w:fill="FFFFFF"/>
        <w:spacing w:before="0" w:beforeAutospacing="0" w:after="0" w:afterAutospacing="0" w:line="360" w:lineRule="auto"/>
        <w:jc w:val="both"/>
        <w:textAlignment w:val="baseline"/>
        <w:rPr>
          <w:rFonts w:asciiTheme="minorHAnsi" w:hAnsiTheme="minorHAnsi" w:cstheme="minorHAnsi"/>
          <w:b/>
          <w:color w:val="000000"/>
          <w:sz w:val="20"/>
          <w:szCs w:val="20"/>
        </w:rPr>
      </w:pPr>
      <w:r w:rsidRPr="00E505AF">
        <w:rPr>
          <w:rFonts w:asciiTheme="minorHAnsi" w:hAnsiTheme="minorHAnsi" w:cstheme="minorHAnsi"/>
          <w:b/>
          <w:color w:val="000000"/>
          <w:sz w:val="20"/>
          <w:szCs w:val="20"/>
        </w:rPr>
        <w:t>DEMONSTRATIVO DOS RESULTADOS PRETENDIDOS EM TERMOS DE ECONOMICIDADE E DE MELHOR APROVEITAMENTO DOS RECURSOS HUMANOS, MATER</w:t>
      </w:r>
      <w:r w:rsidR="003B6087" w:rsidRPr="00E505AF">
        <w:rPr>
          <w:rFonts w:asciiTheme="minorHAnsi" w:hAnsiTheme="minorHAnsi" w:cstheme="minorHAnsi"/>
          <w:b/>
          <w:color w:val="000000"/>
          <w:sz w:val="20"/>
          <w:szCs w:val="20"/>
        </w:rPr>
        <w:t xml:space="preserve">IAIS OU FINANCEIROS </w:t>
      </w:r>
      <w:proofErr w:type="gramStart"/>
      <w:r w:rsidR="003B6087" w:rsidRPr="00E505AF">
        <w:rPr>
          <w:rFonts w:asciiTheme="minorHAnsi" w:hAnsiTheme="minorHAnsi" w:cstheme="minorHAnsi"/>
          <w:b/>
          <w:color w:val="000000"/>
          <w:sz w:val="20"/>
          <w:szCs w:val="20"/>
        </w:rPr>
        <w:t>DISPONÍVEIS</w:t>
      </w:r>
      <w:proofErr w:type="gramEnd"/>
    </w:p>
    <w:p w:rsidR="00FD189B" w:rsidRPr="00E505AF" w:rsidRDefault="003B6087" w:rsidP="003B6087">
      <w:pPr>
        <w:pStyle w:val="NormalWeb"/>
        <w:shd w:val="clear" w:color="auto" w:fill="FFFFFF"/>
        <w:spacing w:before="0" w:beforeAutospacing="0" w:after="0" w:afterAutospacing="0" w:line="360" w:lineRule="auto"/>
        <w:ind w:firstLine="708"/>
        <w:jc w:val="both"/>
        <w:textAlignment w:val="baseline"/>
        <w:rPr>
          <w:rFonts w:asciiTheme="minorHAnsi" w:eastAsiaTheme="minorHAnsi" w:hAnsiTheme="minorHAnsi" w:cstheme="minorHAnsi"/>
          <w:sz w:val="20"/>
          <w:szCs w:val="20"/>
          <w:lang w:eastAsia="en-US"/>
        </w:rPr>
      </w:pPr>
      <w:r w:rsidRPr="00E505AF">
        <w:rPr>
          <w:rFonts w:asciiTheme="minorHAnsi" w:eastAsiaTheme="minorHAnsi" w:hAnsiTheme="minorHAnsi" w:cstheme="minorHAnsi"/>
          <w:sz w:val="20"/>
          <w:szCs w:val="20"/>
          <w:lang w:eastAsia="en-US"/>
        </w:rPr>
        <w:t>A contratação d</w:t>
      </w:r>
      <w:r w:rsidR="00A36BF2" w:rsidRPr="00E505AF">
        <w:rPr>
          <w:rFonts w:asciiTheme="minorHAnsi" w:eastAsiaTheme="minorHAnsi" w:hAnsiTheme="minorHAnsi" w:cstheme="minorHAnsi"/>
          <w:sz w:val="20"/>
          <w:szCs w:val="20"/>
          <w:lang w:eastAsia="en-US"/>
        </w:rPr>
        <w:t xml:space="preserve">e serviço técnico especializado para elaboração de </w:t>
      </w:r>
      <w:r w:rsidR="00A36BF2" w:rsidRPr="00E505AF">
        <w:rPr>
          <w:rFonts w:asciiTheme="minorHAnsi" w:hAnsiTheme="minorHAnsi" w:cstheme="minorHAnsi"/>
          <w:sz w:val="20"/>
          <w:szCs w:val="20"/>
        </w:rPr>
        <w:t>Projetos Básico e Executivo de Arquitetura, Complementares e Projeto Legal</w:t>
      </w:r>
      <w:r w:rsidR="00A36BF2" w:rsidRPr="00E505AF">
        <w:rPr>
          <w:rFonts w:asciiTheme="minorHAnsi" w:eastAsiaTheme="minorHAnsi" w:hAnsiTheme="minorHAnsi" w:cstheme="minorHAnsi"/>
          <w:sz w:val="20"/>
          <w:szCs w:val="20"/>
          <w:lang w:eastAsia="en-US"/>
        </w:rPr>
        <w:t xml:space="preserve"> </w:t>
      </w:r>
      <w:r w:rsidR="00FD189B" w:rsidRPr="00E505AF">
        <w:rPr>
          <w:rFonts w:asciiTheme="minorHAnsi" w:eastAsiaTheme="minorHAnsi" w:hAnsiTheme="minorHAnsi" w:cstheme="minorHAnsi"/>
          <w:sz w:val="20"/>
          <w:szCs w:val="20"/>
          <w:lang w:eastAsia="en-US"/>
        </w:rPr>
        <w:t>apresenta como meta</w:t>
      </w:r>
      <w:r w:rsidRPr="00E505AF">
        <w:rPr>
          <w:rFonts w:asciiTheme="minorHAnsi" w:eastAsiaTheme="minorHAnsi" w:hAnsiTheme="minorHAnsi" w:cstheme="minorHAnsi"/>
          <w:sz w:val="20"/>
          <w:szCs w:val="20"/>
          <w:lang w:eastAsia="en-US"/>
        </w:rPr>
        <w:t xml:space="preserve"> </w:t>
      </w:r>
      <w:r w:rsidR="0021741A" w:rsidRPr="00E505AF">
        <w:rPr>
          <w:rFonts w:asciiTheme="minorHAnsi" w:eastAsiaTheme="minorHAnsi" w:hAnsiTheme="minorHAnsi" w:cstheme="minorHAnsi"/>
          <w:sz w:val="20"/>
          <w:szCs w:val="20"/>
          <w:lang w:eastAsia="en-US"/>
        </w:rPr>
        <w:t xml:space="preserve">a obtenção de </w:t>
      </w:r>
      <w:r w:rsidRPr="00E505AF">
        <w:rPr>
          <w:rFonts w:asciiTheme="minorHAnsi" w:eastAsiaTheme="minorHAnsi" w:hAnsiTheme="minorHAnsi" w:cstheme="minorHAnsi"/>
          <w:sz w:val="20"/>
          <w:szCs w:val="20"/>
          <w:lang w:eastAsia="en-US"/>
        </w:rPr>
        <w:t>uma solução</w:t>
      </w:r>
      <w:r w:rsidR="0021741A" w:rsidRPr="00E505AF">
        <w:rPr>
          <w:rFonts w:asciiTheme="minorHAnsi" w:eastAsiaTheme="minorHAnsi" w:hAnsiTheme="minorHAnsi" w:cstheme="minorHAnsi"/>
          <w:sz w:val="20"/>
          <w:szCs w:val="20"/>
          <w:lang w:eastAsia="en-US"/>
        </w:rPr>
        <w:t xml:space="preserve"> que seja viável em relação ao aspecto técnico e à legislação vigente,</w:t>
      </w:r>
      <w:r w:rsidR="007601CA" w:rsidRPr="00E505AF">
        <w:rPr>
          <w:rFonts w:asciiTheme="minorHAnsi" w:eastAsiaTheme="minorHAnsi" w:hAnsiTheme="minorHAnsi" w:cstheme="minorHAnsi"/>
          <w:sz w:val="20"/>
          <w:szCs w:val="20"/>
          <w:lang w:eastAsia="en-US"/>
        </w:rPr>
        <w:t xml:space="preserve"> </w:t>
      </w:r>
      <w:r w:rsidR="00A36BF2" w:rsidRPr="00E505AF">
        <w:rPr>
          <w:rFonts w:asciiTheme="minorHAnsi" w:eastAsiaTheme="minorHAnsi" w:hAnsiTheme="minorHAnsi" w:cstheme="minorHAnsi"/>
          <w:sz w:val="20"/>
          <w:szCs w:val="20"/>
          <w:lang w:eastAsia="en-US"/>
        </w:rPr>
        <w:t>o que inclui a execução de serviços de sondagem de solo e a aprovação do projeto nas esferas municipal, estadual e federal que forem necessárias</w:t>
      </w:r>
      <w:r w:rsidR="00FD189B" w:rsidRPr="00E505AF">
        <w:rPr>
          <w:rFonts w:asciiTheme="minorHAnsi" w:eastAsiaTheme="minorHAnsi" w:hAnsiTheme="minorHAnsi" w:cstheme="minorHAnsi"/>
          <w:sz w:val="20"/>
          <w:szCs w:val="20"/>
          <w:lang w:eastAsia="en-US"/>
        </w:rPr>
        <w:t>.</w:t>
      </w:r>
    </w:p>
    <w:p w:rsidR="00FD189B" w:rsidRPr="00E505AF" w:rsidRDefault="00FD189B" w:rsidP="003B6087">
      <w:pPr>
        <w:pStyle w:val="NormalWeb"/>
        <w:shd w:val="clear" w:color="auto" w:fill="FFFFFF"/>
        <w:spacing w:before="0" w:beforeAutospacing="0" w:after="0" w:afterAutospacing="0" w:line="360" w:lineRule="auto"/>
        <w:ind w:firstLine="708"/>
        <w:jc w:val="both"/>
        <w:textAlignment w:val="baseline"/>
        <w:rPr>
          <w:rFonts w:asciiTheme="minorHAnsi" w:eastAsiaTheme="minorHAnsi" w:hAnsiTheme="minorHAnsi" w:cstheme="minorHAnsi"/>
          <w:sz w:val="20"/>
          <w:szCs w:val="20"/>
          <w:lang w:eastAsia="en-US"/>
        </w:rPr>
      </w:pPr>
      <w:r w:rsidRPr="00E505AF">
        <w:rPr>
          <w:rFonts w:asciiTheme="minorHAnsi" w:eastAsiaTheme="minorHAnsi" w:hAnsiTheme="minorHAnsi" w:cstheme="minorHAnsi"/>
          <w:sz w:val="20"/>
          <w:szCs w:val="20"/>
          <w:lang w:eastAsia="en-US"/>
        </w:rPr>
        <w:lastRenderedPageBreak/>
        <w:t xml:space="preserve">Junto a isto, tem por objetivo a promoção de </w:t>
      </w:r>
      <w:r w:rsidR="009F0731">
        <w:rPr>
          <w:rFonts w:asciiTheme="minorHAnsi" w:eastAsiaTheme="minorHAnsi" w:hAnsiTheme="minorHAnsi" w:cstheme="minorHAnsi"/>
          <w:sz w:val="20"/>
          <w:szCs w:val="20"/>
          <w:lang w:eastAsia="en-US"/>
        </w:rPr>
        <w:t xml:space="preserve">sustentabilidade </w:t>
      </w:r>
      <w:r w:rsidRPr="00E505AF">
        <w:rPr>
          <w:rFonts w:asciiTheme="minorHAnsi" w:eastAsiaTheme="minorHAnsi" w:hAnsiTheme="minorHAnsi" w:cstheme="minorHAnsi"/>
          <w:sz w:val="20"/>
          <w:szCs w:val="20"/>
          <w:lang w:eastAsia="en-US"/>
        </w:rPr>
        <w:t xml:space="preserve">consoante às metas apresentadas no Plano de Desenvolvimento Institucional da Universidade, e também em atendimento à legislação e </w:t>
      </w:r>
      <w:r w:rsidR="00254641" w:rsidRPr="00E505AF">
        <w:rPr>
          <w:rFonts w:asciiTheme="minorHAnsi" w:eastAsiaTheme="minorHAnsi" w:hAnsiTheme="minorHAnsi" w:cstheme="minorHAnsi"/>
          <w:sz w:val="20"/>
          <w:szCs w:val="20"/>
          <w:lang w:eastAsia="en-US"/>
        </w:rPr>
        <w:t xml:space="preserve">à </w:t>
      </w:r>
      <w:r w:rsidRPr="00E505AF">
        <w:rPr>
          <w:rFonts w:asciiTheme="minorHAnsi" w:eastAsiaTheme="minorHAnsi" w:hAnsiTheme="minorHAnsi" w:cstheme="minorHAnsi"/>
          <w:sz w:val="20"/>
          <w:szCs w:val="20"/>
          <w:lang w:eastAsia="en-US"/>
        </w:rPr>
        <w:t xml:space="preserve">normatização sobre o tema. </w:t>
      </w:r>
    </w:p>
    <w:p w:rsidR="003B6087" w:rsidRPr="00AB6249" w:rsidRDefault="00FD189B" w:rsidP="003B6087">
      <w:pPr>
        <w:pStyle w:val="NormalWeb"/>
        <w:shd w:val="clear" w:color="auto" w:fill="FFFFFF"/>
        <w:spacing w:before="0" w:beforeAutospacing="0" w:after="0" w:afterAutospacing="0" w:line="360" w:lineRule="auto"/>
        <w:ind w:firstLine="708"/>
        <w:jc w:val="both"/>
        <w:textAlignment w:val="baseline"/>
        <w:rPr>
          <w:rFonts w:asciiTheme="minorHAnsi" w:eastAsiaTheme="minorHAnsi" w:hAnsiTheme="minorHAnsi" w:cstheme="minorHAnsi"/>
          <w:sz w:val="20"/>
          <w:szCs w:val="20"/>
          <w:lang w:eastAsia="en-US"/>
        </w:rPr>
      </w:pPr>
      <w:r w:rsidRPr="00E505AF">
        <w:rPr>
          <w:rFonts w:asciiTheme="minorHAnsi" w:eastAsiaTheme="minorHAnsi" w:hAnsiTheme="minorHAnsi" w:cstheme="minorHAnsi"/>
          <w:sz w:val="20"/>
          <w:szCs w:val="20"/>
          <w:lang w:eastAsia="en-US"/>
        </w:rPr>
        <w:t>Objetiva</w:t>
      </w:r>
      <w:r w:rsidR="00A36BF2" w:rsidRPr="00E505AF">
        <w:rPr>
          <w:rFonts w:asciiTheme="minorHAnsi" w:eastAsiaTheme="minorHAnsi" w:hAnsiTheme="minorHAnsi" w:cstheme="minorHAnsi"/>
          <w:sz w:val="20"/>
          <w:szCs w:val="20"/>
          <w:lang w:eastAsia="en-US"/>
        </w:rPr>
        <w:t xml:space="preserve"> atender à</w:t>
      </w:r>
      <w:r w:rsidR="00B919AE" w:rsidRPr="00E505AF">
        <w:rPr>
          <w:rFonts w:asciiTheme="minorHAnsi" w:eastAsiaTheme="minorHAnsi" w:hAnsiTheme="minorHAnsi" w:cstheme="minorHAnsi"/>
          <w:sz w:val="20"/>
          <w:szCs w:val="20"/>
          <w:lang w:eastAsia="en-US"/>
        </w:rPr>
        <w:t xml:space="preserve"> </w:t>
      </w:r>
      <w:r w:rsidR="0021741A" w:rsidRPr="00E505AF">
        <w:rPr>
          <w:rFonts w:asciiTheme="minorHAnsi" w:eastAsiaTheme="minorHAnsi" w:hAnsiTheme="minorHAnsi" w:cstheme="minorHAnsi"/>
          <w:sz w:val="20"/>
          <w:szCs w:val="20"/>
          <w:lang w:eastAsia="en-US"/>
        </w:rPr>
        <w:t xml:space="preserve">existência de </w:t>
      </w:r>
      <w:r w:rsidR="00B919AE" w:rsidRPr="00E505AF">
        <w:rPr>
          <w:rFonts w:asciiTheme="minorHAnsi" w:eastAsiaTheme="minorHAnsi" w:hAnsiTheme="minorHAnsi" w:cstheme="minorHAnsi"/>
          <w:sz w:val="20"/>
          <w:szCs w:val="20"/>
          <w:lang w:eastAsia="en-US"/>
        </w:rPr>
        <w:t xml:space="preserve">fonte </w:t>
      </w:r>
      <w:r w:rsidR="00B919AE" w:rsidRPr="00E71901">
        <w:rPr>
          <w:rFonts w:asciiTheme="minorHAnsi" w:eastAsiaTheme="minorHAnsi" w:hAnsiTheme="minorHAnsi" w:cstheme="minorHAnsi"/>
          <w:sz w:val="20"/>
          <w:szCs w:val="20"/>
          <w:lang w:eastAsia="en-US"/>
        </w:rPr>
        <w:t>de recursos disponível</w:t>
      </w:r>
      <w:r w:rsidR="009F0731" w:rsidRPr="00E71901">
        <w:rPr>
          <w:rFonts w:asciiTheme="minorHAnsi" w:eastAsiaTheme="minorHAnsi" w:hAnsiTheme="minorHAnsi" w:cstheme="minorHAnsi"/>
          <w:sz w:val="20"/>
          <w:szCs w:val="20"/>
          <w:lang w:eastAsia="en-US"/>
        </w:rPr>
        <w:t xml:space="preserve">, indicada pela Unidade Solicitante na folha </w:t>
      </w:r>
      <w:r w:rsidR="00E71901" w:rsidRPr="00E71901">
        <w:rPr>
          <w:rFonts w:asciiTheme="minorHAnsi" w:eastAsiaTheme="minorHAnsi" w:hAnsiTheme="minorHAnsi" w:cstheme="minorHAnsi"/>
          <w:sz w:val="20"/>
          <w:szCs w:val="20"/>
          <w:lang w:eastAsia="en-US"/>
        </w:rPr>
        <w:t xml:space="preserve">03 </w:t>
      </w:r>
      <w:r w:rsidR="00774A6E" w:rsidRPr="00E71901">
        <w:rPr>
          <w:rFonts w:asciiTheme="minorHAnsi" w:hAnsiTheme="minorHAnsi" w:cstheme="minorHAnsi"/>
          <w:sz w:val="20"/>
          <w:szCs w:val="20"/>
        </w:rPr>
        <w:t>do processo nº 23069.003150/2019-02</w:t>
      </w:r>
      <w:r w:rsidR="009F0731" w:rsidRPr="00AB6249">
        <w:rPr>
          <w:rFonts w:asciiTheme="minorHAnsi" w:eastAsiaTheme="minorHAnsi" w:hAnsiTheme="minorHAnsi" w:cstheme="minorHAnsi"/>
          <w:sz w:val="20"/>
          <w:szCs w:val="20"/>
          <w:lang w:eastAsia="en-US"/>
        </w:rPr>
        <w:t xml:space="preserve"> </w:t>
      </w:r>
      <w:r w:rsidR="0021741A" w:rsidRPr="00AB6249">
        <w:rPr>
          <w:rFonts w:asciiTheme="minorHAnsi" w:eastAsiaTheme="minorHAnsi" w:hAnsiTheme="minorHAnsi" w:cstheme="minorHAnsi"/>
          <w:sz w:val="20"/>
          <w:szCs w:val="20"/>
          <w:lang w:eastAsia="en-US"/>
        </w:rPr>
        <w:t xml:space="preserve">e </w:t>
      </w:r>
      <w:r w:rsidR="00A36BF2" w:rsidRPr="00AB6249">
        <w:rPr>
          <w:rFonts w:asciiTheme="minorHAnsi" w:eastAsiaTheme="minorHAnsi" w:hAnsiTheme="minorHAnsi" w:cstheme="minorHAnsi"/>
          <w:sz w:val="20"/>
          <w:szCs w:val="20"/>
          <w:lang w:eastAsia="en-US"/>
        </w:rPr>
        <w:t>o</w:t>
      </w:r>
      <w:r w:rsidR="00E04FCE" w:rsidRPr="00AB6249">
        <w:rPr>
          <w:rFonts w:asciiTheme="minorHAnsi" w:eastAsiaTheme="minorHAnsi" w:hAnsiTheme="minorHAnsi" w:cstheme="minorHAnsi"/>
          <w:sz w:val="20"/>
          <w:szCs w:val="20"/>
          <w:lang w:eastAsia="en-US"/>
        </w:rPr>
        <w:t xml:space="preserve"> </w:t>
      </w:r>
      <w:r w:rsidR="0021741A" w:rsidRPr="00AB6249">
        <w:rPr>
          <w:rFonts w:asciiTheme="minorHAnsi" w:eastAsiaTheme="minorHAnsi" w:hAnsiTheme="minorHAnsi" w:cstheme="minorHAnsi"/>
          <w:sz w:val="20"/>
          <w:szCs w:val="20"/>
          <w:lang w:eastAsia="en-US"/>
        </w:rPr>
        <w:t>seu prazo para empenho</w:t>
      </w:r>
      <w:r w:rsidRPr="00AB6249">
        <w:rPr>
          <w:rFonts w:asciiTheme="minorHAnsi" w:eastAsiaTheme="minorHAnsi" w:hAnsiTheme="minorHAnsi" w:cstheme="minorHAnsi"/>
          <w:sz w:val="20"/>
          <w:szCs w:val="20"/>
          <w:lang w:eastAsia="en-US"/>
        </w:rPr>
        <w:t>, com a finalidade de atendimento</w:t>
      </w:r>
      <w:r w:rsidR="00A36BF2" w:rsidRPr="00AB6249">
        <w:rPr>
          <w:rFonts w:asciiTheme="minorHAnsi" w:eastAsiaTheme="minorHAnsi" w:hAnsiTheme="minorHAnsi" w:cstheme="minorHAnsi"/>
          <w:sz w:val="20"/>
          <w:szCs w:val="20"/>
          <w:lang w:eastAsia="en-US"/>
        </w:rPr>
        <w:t xml:space="preserve"> </w:t>
      </w:r>
      <w:r w:rsidR="00773C62" w:rsidRPr="00AB6249">
        <w:rPr>
          <w:rFonts w:asciiTheme="minorHAnsi" w:eastAsiaTheme="minorHAnsi" w:hAnsiTheme="minorHAnsi" w:cstheme="minorHAnsi"/>
          <w:sz w:val="20"/>
          <w:szCs w:val="20"/>
          <w:lang w:eastAsia="en-US"/>
        </w:rPr>
        <w:t xml:space="preserve">da </w:t>
      </w:r>
      <w:r w:rsidR="00A36BF2" w:rsidRPr="00AB6249">
        <w:rPr>
          <w:rFonts w:asciiTheme="minorHAnsi" w:eastAsiaTheme="minorHAnsi" w:hAnsiTheme="minorHAnsi" w:cstheme="minorHAnsi"/>
          <w:sz w:val="20"/>
          <w:szCs w:val="20"/>
          <w:lang w:eastAsia="en-US"/>
        </w:rPr>
        <w:t>demanda espacial par</w:t>
      </w:r>
      <w:r w:rsidR="00B7158B" w:rsidRPr="00AB6249">
        <w:rPr>
          <w:rFonts w:asciiTheme="minorHAnsi" w:eastAsiaTheme="minorHAnsi" w:hAnsiTheme="minorHAnsi" w:cstheme="minorHAnsi"/>
          <w:sz w:val="20"/>
          <w:szCs w:val="20"/>
          <w:lang w:eastAsia="en-US"/>
        </w:rPr>
        <w:t>a as atividades realizadas pela CPS/UFF.</w:t>
      </w:r>
    </w:p>
    <w:p w:rsidR="00886A33" w:rsidRPr="00E505AF" w:rsidRDefault="00886A33" w:rsidP="003B6087">
      <w:pPr>
        <w:pStyle w:val="NormalWeb"/>
        <w:shd w:val="clear" w:color="auto" w:fill="FFFFFF"/>
        <w:spacing w:before="0" w:beforeAutospacing="0" w:after="0" w:afterAutospacing="0" w:line="360" w:lineRule="auto"/>
        <w:jc w:val="both"/>
        <w:textAlignment w:val="baseline"/>
        <w:rPr>
          <w:rFonts w:asciiTheme="minorHAnsi" w:hAnsiTheme="minorHAnsi" w:cstheme="minorHAnsi"/>
          <w:color w:val="000000"/>
          <w:sz w:val="20"/>
          <w:szCs w:val="20"/>
        </w:rPr>
      </w:pPr>
    </w:p>
    <w:p w:rsidR="00886A33" w:rsidRPr="00E505AF" w:rsidRDefault="007334AD" w:rsidP="00D54E2D">
      <w:pPr>
        <w:pStyle w:val="NormalWeb"/>
        <w:numPr>
          <w:ilvl w:val="0"/>
          <w:numId w:val="1"/>
        </w:numPr>
        <w:shd w:val="clear" w:color="auto" w:fill="FFFFFF"/>
        <w:spacing w:before="0" w:beforeAutospacing="0" w:after="0" w:afterAutospacing="0" w:line="360" w:lineRule="auto"/>
        <w:jc w:val="both"/>
        <w:textAlignment w:val="baseline"/>
        <w:rPr>
          <w:rFonts w:asciiTheme="minorHAnsi" w:hAnsiTheme="minorHAnsi" w:cstheme="minorHAnsi"/>
          <w:b/>
          <w:color w:val="000000"/>
          <w:sz w:val="20"/>
          <w:szCs w:val="20"/>
        </w:rPr>
      </w:pPr>
      <w:r w:rsidRPr="00E505AF">
        <w:rPr>
          <w:rFonts w:asciiTheme="minorHAnsi" w:hAnsiTheme="minorHAnsi" w:cstheme="minorHAnsi"/>
          <w:b/>
          <w:color w:val="000000"/>
          <w:sz w:val="20"/>
          <w:szCs w:val="20"/>
        </w:rPr>
        <w:t>CONTRATAÇÕES CORRELATAS E/OU INTERDEPENDENTES</w:t>
      </w:r>
    </w:p>
    <w:p w:rsidR="00CB5D37" w:rsidRPr="00E505AF" w:rsidRDefault="00FA72EE" w:rsidP="00FA72EE">
      <w:pPr>
        <w:spacing w:after="0" w:line="360" w:lineRule="auto"/>
        <w:ind w:firstLine="708"/>
        <w:jc w:val="both"/>
        <w:outlineLvl w:val="0"/>
        <w:rPr>
          <w:rFonts w:eastAsia="Calibri" w:cstheme="minorHAnsi"/>
          <w:sz w:val="20"/>
          <w:szCs w:val="20"/>
        </w:rPr>
      </w:pPr>
      <w:r w:rsidRPr="00E505AF">
        <w:rPr>
          <w:rFonts w:cstheme="minorHAnsi"/>
          <w:sz w:val="20"/>
          <w:szCs w:val="20"/>
        </w:rPr>
        <w:t xml:space="preserve">A contratação em questão tem como objeto a realização de </w:t>
      </w:r>
      <w:r w:rsidR="00F729A5" w:rsidRPr="00E505AF">
        <w:rPr>
          <w:rFonts w:eastAsia="Calibri" w:cstheme="minorHAnsi"/>
          <w:sz w:val="20"/>
          <w:szCs w:val="20"/>
        </w:rPr>
        <w:t>Anteprojeto, Projetos Básico</w:t>
      </w:r>
      <w:r w:rsidRPr="00E505AF">
        <w:rPr>
          <w:rFonts w:eastAsia="Calibri" w:cstheme="minorHAnsi"/>
          <w:sz w:val="20"/>
          <w:szCs w:val="20"/>
        </w:rPr>
        <w:t xml:space="preserve">, Executivo </w:t>
      </w:r>
      <w:r w:rsidR="00F729A5" w:rsidRPr="00E505AF">
        <w:rPr>
          <w:rFonts w:eastAsia="Calibri" w:cstheme="minorHAnsi"/>
          <w:sz w:val="20"/>
          <w:szCs w:val="20"/>
        </w:rPr>
        <w:t xml:space="preserve">de Arquitetura </w:t>
      </w:r>
      <w:r w:rsidRPr="00E505AF">
        <w:rPr>
          <w:rFonts w:eastAsia="Calibri" w:cstheme="minorHAnsi"/>
          <w:sz w:val="20"/>
          <w:szCs w:val="20"/>
        </w:rPr>
        <w:t xml:space="preserve">e Complementares </w:t>
      </w:r>
      <w:r w:rsidR="00F729A5" w:rsidRPr="00E505AF">
        <w:rPr>
          <w:rFonts w:eastAsia="Calibri" w:cstheme="minorHAnsi"/>
          <w:sz w:val="20"/>
          <w:szCs w:val="20"/>
        </w:rPr>
        <w:t xml:space="preserve">e Projeto Legal </w:t>
      </w:r>
      <w:r w:rsidRPr="00E505AF">
        <w:rPr>
          <w:rFonts w:eastAsia="Calibri" w:cstheme="minorHAnsi"/>
          <w:sz w:val="20"/>
          <w:szCs w:val="20"/>
        </w:rPr>
        <w:t>para</w:t>
      </w:r>
      <w:r w:rsidRPr="00E505AF">
        <w:rPr>
          <w:rFonts w:cstheme="minorHAnsi"/>
          <w:sz w:val="20"/>
          <w:szCs w:val="20"/>
        </w:rPr>
        <w:t xml:space="preserve"> </w:t>
      </w:r>
      <w:r w:rsidR="00D54E2D" w:rsidRPr="00E505AF">
        <w:rPr>
          <w:rFonts w:cstheme="minorHAnsi"/>
          <w:sz w:val="20"/>
          <w:szCs w:val="20"/>
        </w:rPr>
        <w:t xml:space="preserve">a </w:t>
      </w:r>
      <w:r w:rsidRPr="00E505AF">
        <w:rPr>
          <w:rFonts w:eastAsia="Calibri" w:cstheme="minorHAnsi"/>
          <w:sz w:val="20"/>
          <w:szCs w:val="20"/>
        </w:rPr>
        <w:t xml:space="preserve">ampliação </w:t>
      </w:r>
      <w:r w:rsidR="00D54E2D" w:rsidRPr="00E505AF">
        <w:rPr>
          <w:rFonts w:eastAsia="Calibri" w:cstheme="minorHAnsi"/>
          <w:sz w:val="20"/>
          <w:szCs w:val="20"/>
        </w:rPr>
        <w:t>d</w:t>
      </w:r>
      <w:r w:rsidR="009B69B4" w:rsidRPr="00E505AF">
        <w:rPr>
          <w:rFonts w:eastAsia="Calibri" w:cstheme="minorHAnsi"/>
          <w:sz w:val="20"/>
          <w:szCs w:val="20"/>
        </w:rPr>
        <w:t>o</w:t>
      </w:r>
      <w:r w:rsidR="00D54E2D" w:rsidRPr="00E505AF">
        <w:rPr>
          <w:rFonts w:eastAsia="Calibri" w:cstheme="minorHAnsi"/>
          <w:sz w:val="20"/>
          <w:szCs w:val="20"/>
        </w:rPr>
        <w:t xml:space="preserve"> </w:t>
      </w:r>
      <w:r w:rsidR="009B69B4" w:rsidRPr="00E505AF">
        <w:rPr>
          <w:rFonts w:cstheme="minorHAnsi"/>
          <w:sz w:val="20"/>
          <w:szCs w:val="20"/>
        </w:rPr>
        <w:t>CPS/UFF</w:t>
      </w:r>
      <w:r w:rsidRPr="00E505AF">
        <w:rPr>
          <w:rFonts w:eastAsia="Calibri" w:cstheme="minorHAnsi"/>
          <w:sz w:val="20"/>
          <w:szCs w:val="20"/>
        </w:rPr>
        <w:t xml:space="preserve">, </w:t>
      </w:r>
      <w:r w:rsidR="00CB5D37" w:rsidRPr="00E505AF">
        <w:rPr>
          <w:rFonts w:eastAsia="Calibri" w:cstheme="minorHAnsi"/>
          <w:sz w:val="20"/>
          <w:szCs w:val="20"/>
        </w:rPr>
        <w:t xml:space="preserve">em atendimento as atividades realizadas por esse setor. </w:t>
      </w:r>
    </w:p>
    <w:p w:rsidR="00FA72EE" w:rsidRPr="00E505AF" w:rsidRDefault="00CB5D37" w:rsidP="00FA72EE">
      <w:pPr>
        <w:spacing w:after="0" w:line="360" w:lineRule="auto"/>
        <w:ind w:firstLine="708"/>
        <w:jc w:val="both"/>
        <w:outlineLvl w:val="0"/>
        <w:rPr>
          <w:rFonts w:cstheme="minorHAnsi"/>
          <w:sz w:val="20"/>
          <w:szCs w:val="20"/>
        </w:rPr>
      </w:pPr>
      <w:r w:rsidRPr="00E505AF">
        <w:rPr>
          <w:rFonts w:eastAsia="Calibri" w:cstheme="minorHAnsi"/>
          <w:sz w:val="20"/>
          <w:szCs w:val="20"/>
        </w:rPr>
        <w:t>A contratação do projeto</w:t>
      </w:r>
      <w:r w:rsidR="00FA72EE" w:rsidRPr="00E505AF">
        <w:rPr>
          <w:rFonts w:eastAsia="Calibri" w:cstheme="minorHAnsi"/>
          <w:sz w:val="20"/>
          <w:szCs w:val="20"/>
        </w:rPr>
        <w:t xml:space="preserve"> é necessária para</w:t>
      </w:r>
      <w:r w:rsidR="00F729A5" w:rsidRPr="00E505AF">
        <w:rPr>
          <w:rFonts w:eastAsia="Calibri" w:cstheme="minorHAnsi"/>
          <w:sz w:val="20"/>
          <w:szCs w:val="20"/>
        </w:rPr>
        <w:t>,</w:t>
      </w:r>
      <w:r w:rsidR="00FA72EE" w:rsidRPr="00E505AF">
        <w:rPr>
          <w:rFonts w:eastAsia="Calibri" w:cstheme="minorHAnsi"/>
          <w:sz w:val="20"/>
          <w:szCs w:val="20"/>
        </w:rPr>
        <w:t xml:space="preserve"> em sequência</w:t>
      </w:r>
      <w:r w:rsidR="00F729A5" w:rsidRPr="00E505AF">
        <w:rPr>
          <w:rFonts w:eastAsia="Calibri" w:cstheme="minorHAnsi"/>
          <w:sz w:val="20"/>
          <w:szCs w:val="20"/>
        </w:rPr>
        <w:t>,</w:t>
      </w:r>
      <w:r w:rsidR="00FA72EE" w:rsidRPr="00E505AF">
        <w:rPr>
          <w:rFonts w:eastAsia="Calibri" w:cstheme="minorHAnsi"/>
          <w:sz w:val="20"/>
          <w:szCs w:val="20"/>
        </w:rPr>
        <w:t xml:space="preserve"> a execução da obra referente ao projeto</w:t>
      </w:r>
      <w:r w:rsidRPr="00E505AF">
        <w:rPr>
          <w:rFonts w:eastAsia="Calibri" w:cstheme="minorHAnsi"/>
          <w:sz w:val="20"/>
          <w:szCs w:val="20"/>
        </w:rPr>
        <w:t xml:space="preserve"> de ampliação</w:t>
      </w:r>
      <w:r w:rsidR="00FA72EE" w:rsidRPr="00E505AF">
        <w:rPr>
          <w:rFonts w:eastAsia="Calibri" w:cstheme="minorHAnsi"/>
          <w:sz w:val="20"/>
          <w:szCs w:val="20"/>
        </w:rPr>
        <w:t>, que</w:t>
      </w:r>
      <w:r w:rsidR="00D54E2D" w:rsidRPr="00E505AF">
        <w:rPr>
          <w:rFonts w:eastAsia="Calibri" w:cstheme="minorHAnsi"/>
          <w:sz w:val="20"/>
          <w:szCs w:val="20"/>
        </w:rPr>
        <w:t xml:space="preserve"> é uma contratação correlata </w:t>
      </w:r>
      <w:r w:rsidRPr="00E505AF">
        <w:rPr>
          <w:rFonts w:eastAsia="Calibri" w:cstheme="minorHAnsi"/>
          <w:sz w:val="20"/>
          <w:szCs w:val="20"/>
        </w:rPr>
        <w:t xml:space="preserve">e </w:t>
      </w:r>
      <w:r w:rsidR="00D54E2D" w:rsidRPr="00E505AF">
        <w:rPr>
          <w:rFonts w:eastAsia="Calibri" w:cstheme="minorHAnsi"/>
          <w:sz w:val="20"/>
          <w:szCs w:val="20"/>
        </w:rPr>
        <w:t>que</w:t>
      </w:r>
      <w:r w:rsidR="00FA72EE" w:rsidRPr="00E505AF">
        <w:rPr>
          <w:rFonts w:eastAsia="Calibri" w:cstheme="minorHAnsi"/>
          <w:sz w:val="20"/>
          <w:szCs w:val="20"/>
        </w:rPr>
        <w:t xml:space="preserve"> deve ser objeto de um novo processo licitatório.</w:t>
      </w:r>
    </w:p>
    <w:p w:rsidR="00886A33" w:rsidRPr="00E505AF" w:rsidRDefault="00886A33" w:rsidP="00FA72EE">
      <w:pPr>
        <w:pStyle w:val="NormalWeb"/>
        <w:shd w:val="clear" w:color="auto" w:fill="FFFFFF"/>
        <w:spacing w:before="0" w:beforeAutospacing="0" w:after="0" w:afterAutospacing="0" w:line="360" w:lineRule="auto"/>
        <w:jc w:val="both"/>
        <w:textAlignment w:val="baseline"/>
        <w:rPr>
          <w:rFonts w:asciiTheme="minorHAnsi" w:eastAsiaTheme="minorHAnsi" w:hAnsiTheme="minorHAnsi" w:cstheme="minorHAnsi"/>
          <w:sz w:val="20"/>
          <w:szCs w:val="20"/>
          <w:lang w:eastAsia="en-US"/>
        </w:rPr>
      </w:pPr>
    </w:p>
    <w:p w:rsidR="00713AC5" w:rsidRPr="00E505AF" w:rsidRDefault="007334AD" w:rsidP="00B919AE">
      <w:pPr>
        <w:pStyle w:val="NormalWeb"/>
        <w:numPr>
          <w:ilvl w:val="0"/>
          <w:numId w:val="1"/>
        </w:numPr>
        <w:shd w:val="clear" w:color="auto" w:fill="FFFFFF"/>
        <w:spacing w:before="0" w:beforeAutospacing="0" w:after="0" w:afterAutospacing="0" w:line="360" w:lineRule="auto"/>
        <w:jc w:val="both"/>
        <w:textAlignment w:val="baseline"/>
        <w:rPr>
          <w:rFonts w:asciiTheme="minorHAnsi" w:hAnsiTheme="minorHAnsi" w:cstheme="minorHAnsi"/>
          <w:b/>
          <w:sz w:val="20"/>
          <w:szCs w:val="20"/>
        </w:rPr>
      </w:pPr>
      <w:r w:rsidRPr="00E505AF">
        <w:rPr>
          <w:rFonts w:asciiTheme="minorHAnsi" w:hAnsiTheme="minorHAnsi" w:cstheme="minorHAnsi"/>
          <w:b/>
          <w:sz w:val="20"/>
          <w:szCs w:val="20"/>
        </w:rPr>
        <w:t>DECLARAÇÃO DA VIABILIDADE OU NÃO DA CONTRATAÇÃO.</w:t>
      </w:r>
    </w:p>
    <w:p w:rsidR="00B45D7B" w:rsidRPr="00E505AF" w:rsidRDefault="00BD3B13" w:rsidP="00BD3B13">
      <w:pPr>
        <w:spacing w:after="0" w:line="360" w:lineRule="auto"/>
        <w:ind w:firstLine="708"/>
        <w:jc w:val="both"/>
        <w:rPr>
          <w:rFonts w:cstheme="minorHAnsi"/>
          <w:sz w:val="20"/>
          <w:szCs w:val="20"/>
        </w:rPr>
      </w:pPr>
      <w:r w:rsidRPr="00E505AF">
        <w:rPr>
          <w:rFonts w:cstheme="minorHAnsi"/>
          <w:sz w:val="20"/>
          <w:szCs w:val="20"/>
        </w:rPr>
        <w:t xml:space="preserve">Quanto </w:t>
      </w:r>
      <w:r w:rsidR="004C62DC" w:rsidRPr="00E505AF">
        <w:rPr>
          <w:rFonts w:cstheme="minorHAnsi"/>
          <w:sz w:val="20"/>
          <w:szCs w:val="20"/>
        </w:rPr>
        <w:t>ao aspecto</w:t>
      </w:r>
      <w:r w:rsidRPr="00E505AF">
        <w:rPr>
          <w:rFonts w:cstheme="minorHAnsi"/>
          <w:sz w:val="20"/>
          <w:szCs w:val="20"/>
        </w:rPr>
        <w:t xml:space="preserve"> econômic</w:t>
      </w:r>
      <w:r w:rsidR="004C62DC" w:rsidRPr="00E505AF">
        <w:rPr>
          <w:rFonts w:cstheme="minorHAnsi"/>
          <w:sz w:val="20"/>
          <w:szCs w:val="20"/>
        </w:rPr>
        <w:t>o</w:t>
      </w:r>
      <w:r w:rsidRPr="00E505AF">
        <w:rPr>
          <w:rFonts w:cstheme="minorHAnsi"/>
          <w:sz w:val="20"/>
          <w:szCs w:val="20"/>
        </w:rPr>
        <w:t xml:space="preserve"> para a contratação em questão, a unidade solicitante indica a disponibilidade de fonte de recursos</w:t>
      </w:r>
      <w:r w:rsidR="007202B0" w:rsidRPr="00E505AF">
        <w:rPr>
          <w:rFonts w:cstheme="minorHAnsi"/>
          <w:sz w:val="20"/>
          <w:szCs w:val="20"/>
        </w:rPr>
        <w:t xml:space="preserve"> </w:t>
      </w:r>
      <w:r w:rsidR="00D4482A" w:rsidRPr="00E505AF">
        <w:rPr>
          <w:rFonts w:cstheme="minorHAnsi"/>
          <w:sz w:val="20"/>
          <w:szCs w:val="20"/>
        </w:rPr>
        <w:t xml:space="preserve">na folha </w:t>
      </w:r>
      <w:r w:rsidR="009B69B4" w:rsidRPr="00E505AF">
        <w:rPr>
          <w:rFonts w:cstheme="minorHAnsi"/>
          <w:sz w:val="20"/>
          <w:szCs w:val="20"/>
        </w:rPr>
        <w:t>03</w:t>
      </w:r>
      <w:r w:rsidR="00D4482A" w:rsidRPr="00E505AF">
        <w:rPr>
          <w:rFonts w:cstheme="minorHAnsi"/>
          <w:sz w:val="20"/>
          <w:szCs w:val="20"/>
        </w:rPr>
        <w:t xml:space="preserve"> do p</w:t>
      </w:r>
      <w:r w:rsidR="009B69B4" w:rsidRPr="00E505AF">
        <w:rPr>
          <w:rFonts w:cstheme="minorHAnsi"/>
          <w:sz w:val="20"/>
          <w:szCs w:val="20"/>
        </w:rPr>
        <w:t>rocesso nº 23069.003150/2019-02</w:t>
      </w:r>
      <w:r w:rsidR="00D4482A" w:rsidRPr="00E505AF">
        <w:rPr>
          <w:rFonts w:cstheme="minorHAnsi"/>
          <w:sz w:val="20"/>
          <w:szCs w:val="20"/>
        </w:rPr>
        <w:t>,</w:t>
      </w:r>
      <w:r w:rsidR="00B919AE" w:rsidRPr="00E505AF">
        <w:rPr>
          <w:rFonts w:cstheme="minorHAnsi"/>
          <w:sz w:val="20"/>
          <w:szCs w:val="20"/>
        </w:rPr>
        <w:t xml:space="preserve"> proveniente de Emenda Parlamentar</w:t>
      </w:r>
      <w:r w:rsidR="009B69B4" w:rsidRPr="00E505AF">
        <w:rPr>
          <w:rFonts w:cstheme="minorHAnsi"/>
          <w:sz w:val="20"/>
          <w:szCs w:val="20"/>
        </w:rPr>
        <w:t xml:space="preserve"> obtida através do Gabinete do Deputado</w:t>
      </w:r>
      <w:r w:rsidR="00D4482A" w:rsidRPr="00E505AF">
        <w:rPr>
          <w:rFonts w:cstheme="minorHAnsi"/>
          <w:sz w:val="20"/>
          <w:szCs w:val="20"/>
        </w:rPr>
        <w:t xml:space="preserve"> Federal </w:t>
      </w:r>
      <w:r w:rsidR="000A538D" w:rsidRPr="00E505AF">
        <w:rPr>
          <w:rFonts w:cstheme="minorHAnsi"/>
          <w:sz w:val="20"/>
          <w:szCs w:val="20"/>
        </w:rPr>
        <w:t>Glauber Braga, nº 26160022, da Ação nº 12.364.2080.8282.7369, conforme Ofício nº 011/2019/PLOR.</w:t>
      </w:r>
    </w:p>
    <w:p w:rsidR="006929A4" w:rsidRPr="00E505AF" w:rsidRDefault="00B45D7B" w:rsidP="00B45D7B">
      <w:pPr>
        <w:spacing w:after="0" w:line="360" w:lineRule="auto"/>
        <w:ind w:firstLine="708"/>
        <w:jc w:val="both"/>
        <w:rPr>
          <w:rFonts w:cstheme="minorHAnsi"/>
          <w:sz w:val="20"/>
          <w:szCs w:val="20"/>
        </w:rPr>
      </w:pPr>
      <w:r w:rsidRPr="00E505AF">
        <w:rPr>
          <w:rFonts w:cstheme="minorHAnsi"/>
          <w:sz w:val="20"/>
          <w:szCs w:val="20"/>
        </w:rPr>
        <w:t xml:space="preserve">Junto a isto, o objeto do contrato relaciona-se com o Plano de Desenvolvimento Institucional (PDI-UFF) no que tange a necessidade de promoção da </w:t>
      </w:r>
      <w:r w:rsidR="00B97AAB" w:rsidRPr="00E505AF">
        <w:rPr>
          <w:rFonts w:cstheme="minorHAnsi"/>
          <w:sz w:val="20"/>
          <w:szCs w:val="20"/>
        </w:rPr>
        <w:t>sustentabilidade</w:t>
      </w:r>
      <w:r w:rsidRPr="00E505AF">
        <w:rPr>
          <w:rFonts w:cstheme="minorHAnsi"/>
          <w:sz w:val="20"/>
          <w:szCs w:val="20"/>
        </w:rPr>
        <w:t>.</w:t>
      </w:r>
    </w:p>
    <w:p w:rsidR="006929A4" w:rsidRPr="00E505AF" w:rsidRDefault="00FA72EE" w:rsidP="006929A4">
      <w:pPr>
        <w:spacing w:after="0" w:line="360" w:lineRule="auto"/>
        <w:ind w:firstLine="708"/>
        <w:jc w:val="both"/>
        <w:rPr>
          <w:rFonts w:cstheme="minorHAnsi"/>
          <w:sz w:val="20"/>
          <w:szCs w:val="20"/>
        </w:rPr>
      </w:pPr>
      <w:r w:rsidRPr="00E505AF">
        <w:rPr>
          <w:rFonts w:cstheme="minorHAnsi"/>
          <w:sz w:val="20"/>
          <w:szCs w:val="20"/>
        </w:rPr>
        <w:t xml:space="preserve">Diante da fundamentação apresentada nos parágrafos </w:t>
      </w:r>
      <w:r w:rsidR="00B45D7B" w:rsidRPr="00E505AF">
        <w:rPr>
          <w:rFonts w:cstheme="minorHAnsi"/>
          <w:sz w:val="20"/>
          <w:szCs w:val="20"/>
        </w:rPr>
        <w:t>anteriores</w:t>
      </w:r>
      <w:r w:rsidRPr="00E505AF">
        <w:rPr>
          <w:rFonts w:cstheme="minorHAnsi"/>
          <w:sz w:val="20"/>
          <w:szCs w:val="20"/>
        </w:rPr>
        <w:t xml:space="preserve"> a contratação</w:t>
      </w:r>
      <w:r w:rsidR="00B45D7B" w:rsidRPr="00E505AF">
        <w:rPr>
          <w:rFonts w:cstheme="minorHAnsi"/>
          <w:sz w:val="20"/>
          <w:szCs w:val="20"/>
        </w:rPr>
        <w:t xml:space="preserve"> de serviço </w:t>
      </w:r>
      <w:r w:rsidR="00BD3B13" w:rsidRPr="00E505AF">
        <w:rPr>
          <w:rFonts w:cstheme="minorHAnsi"/>
          <w:sz w:val="20"/>
          <w:szCs w:val="20"/>
        </w:rPr>
        <w:t xml:space="preserve">de </w:t>
      </w:r>
      <w:r w:rsidR="00B45D7B" w:rsidRPr="00E505AF">
        <w:rPr>
          <w:rFonts w:cstheme="minorHAnsi"/>
          <w:sz w:val="20"/>
          <w:szCs w:val="20"/>
        </w:rPr>
        <w:t>elaboração de Projeto Arquitetônico, Complementares e Legal,</w:t>
      </w:r>
      <w:r w:rsidRPr="00E505AF">
        <w:rPr>
          <w:rFonts w:cstheme="minorHAnsi"/>
          <w:sz w:val="20"/>
          <w:szCs w:val="20"/>
        </w:rPr>
        <w:t xml:space="preserve"> que tem por objetivo </w:t>
      </w:r>
      <w:r w:rsidR="00B919AE" w:rsidRPr="00E505AF">
        <w:rPr>
          <w:rFonts w:cstheme="minorHAnsi"/>
          <w:sz w:val="20"/>
          <w:szCs w:val="20"/>
        </w:rPr>
        <w:t xml:space="preserve">atender às </w:t>
      </w:r>
      <w:r w:rsidR="009B69B4" w:rsidRPr="00E505AF">
        <w:rPr>
          <w:rFonts w:cstheme="minorHAnsi"/>
          <w:sz w:val="20"/>
          <w:szCs w:val="20"/>
        </w:rPr>
        <w:t>desenvolvidas pela CPS/UFF.</w:t>
      </w:r>
    </w:p>
    <w:p w:rsidR="00B97AAB" w:rsidRPr="00E505AF" w:rsidRDefault="00B97AAB" w:rsidP="006929A4">
      <w:pPr>
        <w:spacing w:after="0" w:line="360" w:lineRule="auto"/>
        <w:ind w:firstLine="708"/>
        <w:jc w:val="both"/>
        <w:rPr>
          <w:rFonts w:cstheme="minorHAnsi"/>
          <w:sz w:val="20"/>
          <w:szCs w:val="20"/>
        </w:rPr>
      </w:pPr>
    </w:p>
    <w:p w:rsidR="006929A4" w:rsidRPr="00E505AF" w:rsidRDefault="006929A4" w:rsidP="00403CA4">
      <w:pPr>
        <w:spacing w:after="0" w:line="360" w:lineRule="auto"/>
        <w:jc w:val="both"/>
        <w:rPr>
          <w:rFonts w:cstheme="minorHAnsi"/>
          <w:b/>
          <w:sz w:val="20"/>
          <w:szCs w:val="20"/>
        </w:rPr>
      </w:pPr>
      <w:r w:rsidRPr="00E505AF">
        <w:rPr>
          <w:rFonts w:cstheme="minorHAnsi"/>
          <w:b/>
          <w:sz w:val="20"/>
          <w:szCs w:val="20"/>
        </w:rPr>
        <w:t>REFERÊNCIAS:</w:t>
      </w:r>
    </w:p>
    <w:p w:rsidR="009233E1" w:rsidRPr="00E505AF" w:rsidRDefault="009233E1" w:rsidP="009233E1">
      <w:pPr>
        <w:spacing w:after="0" w:line="360" w:lineRule="auto"/>
        <w:jc w:val="both"/>
        <w:rPr>
          <w:rFonts w:cstheme="minorHAnsi"/>
          <w:sz w:val="18"/>
          <w:szCs w:val="18"/>
        </w:rPr>
      </w:pPr>
    </w:p>
    <w:p w:rsidR="00D94652" w:rsidRPr="00E505AF" w:rsidRDefault="00D94652" w:rsidP="00D94652">
      <w:pPr>
        <w:spacing w:after="0" w:line="360" w:lineRule="auto"/>
        <w:jc w:val="both"/>
        <w:rPr>
          <w:rFonts w:cstheme="minorHAnsi"/>
          <w:sz w:val="18"/>
          <w:szCs w:val="18"/>
        </w:rPr>
      </w:pPr>
      <w:r w:rsidRPr="00E505AF">
        <w:rPr>
          <w:rFonts w:cstheme="minorHAnsi"/>
          <w:sz w:val="18"/>
          <w:szCs w:val="18"/>
        </w:rPr>
        <w:t xml:space="preserve">ASSOCIAÇÃO BRASILEIRA DE NORMAS TÉCNICAS (ABNT). </w:t>
      </w:r>
      <w:r w:rsidRPr="00E505AF">
        <w:rPr>
          <w:rFonts w:cstheme="minorHAnsi"/>
          <w:i/>
          <w:sz w:val="18"/>
          <w:szCs w:val="18"/>
        </w:rPr>
        <w:t>NBR 13</w:t>
      </w:r>
      <w:r w:rsidR="00403CA4" w:rsidRPr="00E505AF">
        <w:rPr>
          <w:rFonts w:cstheme="minorHAnsi"/>
          <w:i/>
          <w:sz w:val="18"/>
          <w:szCs w:val="18"/>
        </w:rPr>
        <w:t>531 -</w:t>
      </w:r>
      <w:r w:rsidRPr="00E505AF">
        <w:rPr>
          <w:rFonts w:cstheme="minorHAnsi"/>
          <w:i/>
          <w:sz w:val="18"/>
          <w:szCs w:val="18"/>
        </w:rPr>
        <w:t xml:space="preserve"> </w:t>
      </w:r>
      <w:r w:rsidR="00403CA4" w:rsidRPr="00E505AF">
        <w:rPr>
          <w:rFonts w:cstheme="minorHAnsi"/>
          <w:i/>
          <w:sz w:val="18"/>
          <w:szCs w:val="18"/>
        </w:rPr>
        <w:t>Elaboração de Projetos de Edificações e Atividades Técnicas</w:t>
      </w:r>
      <w:r w:rsidR="00403CA4" w:rsidRPr="00E505AF">
        <w:rPr>
          <w:rFonts w:cstheme="minorHAnsi"/>
          <w:sz w:val="18"/>
          <w:szCs w:val="18"/>
        </w:rPr>
        <w:t xml:space="preserve">. </w:t>
      </w:r>
      <w:r w:rsidRPr="00E505AF">
        <w:rPr>
          <w:rFonts w:cstheme="minorHAnsi"/>
          <w:sz w:val="18"/>
          <w:szCs w:val="18"/>
        </w:rPr>
        <w:t xml:space="preserve">Rio de Janeiro: ABNT, 1995. </w:t>
      </w:r>
      <w:r w:rsidR="00403CA4" w:rsidRPr="00E505AF">
        <w:rPr>
          <w:rFonts w:cstheme="minorHAnsi"/>
          <w:sz w:val="18"/>
          <w:szCs w:val="18"/>
        </w:rPr>
        <w:t xml:space="preserve">10 </w:t>
      </w:r>
      <w:r w:rsidRPr="00E505AF">
        <w:rPr>
          <w:rFonts w:cstheme="minorHAnsi"/>
          <w:sz w:val="18"/>
          <w:szCs w:val="18"/>
        </w:rPr>
        <w:t>p.</w:t>
      </w:r>
    </w:p>
    <w:p w:rsidR="00363862" w:rsidRPr="00E505AF" w:rsidRDefault="00363862" w:rsidP="00D56ECF">
      <w:pPr>
        <w:autoSpaceDE w:val="0"/>
        <w:autoSpaceDN w:val="0"/>
        <w:adjustRightInd w:val="0"/>
        <w:spacing w:after="0" w:line="360" w:lineRule="auto"/>
        <w:jc w:val="both"/>
        <w:rPr>
          <w:rFonts w:cstheme="minorHAnsi"/>
          <w:sz w:val="18"/>
          <w:szCs w:val="18"/>
        </w:rPr>
      </w:pPr>
    </w:p>
    <w:p w:rsidR="00353493" w:rsidRPr="00E505AF" w:rsidRDefault="00363862" w:rsidP="00D94652">
      <w:pPr>
        <w:spacing w:after="0" w:line="360" w:lineRule="auto"/>
        <w:jc w:val="both"/>
        <w:rPr>
          <w:rFonts w:cstheme="minorHAnsi"/>
          <w:sz w:val="18"/>
          <w:szCs w:val="18"/>
        </w:rPr>
      </w:pPr>
      <w:r w:rsidRPr="00E505AF">
        <w:rPr>
          <w:rFonts w:cstheme="minorHAnsi"/>
          <w:sz w:val="18"/>
          <w:szCs w:val="18"/>
        </w:rPr>
        <w:t>BRASIL</w:t>
      </w:r>
      <w:r w:rsidR="00353493" w:rsidRPr="00E505AF">
        <w:rPr>
          <w:rFonts w:cstheme="minorHAnsi"/>
          <w:sz w:val="18"/>
          <w:szCs w:val="18"/>
        </w:rPr>
        <w:t xml:space="preserve">. Lei Federal nº </w:t>
      </w:r>
      <w:hyperlink r:id="rId14" w:history="1">
        <w:r w:rsidR="00353493" w:rsidRPr="00E505AF">
          <w:rPr>
            <w:rFonts w:cstheme="minorHAnsi"/>
            <w:sz w:val="18"/>
            <w:szCs w:val="18"/>
          </w:rPr>
          <w:t>8.666, de 21 de junho de 1993</w:t>
        </w:r>
      </w:hyperlink>
      <w:r w:rsidR="00353493" w:rsidRPr="00E505AF">
        <w:rPr>
          <w:rFonts w:cstheme="minorHAnsi"/>
          <w:bCs/>
          <w:sz w:val="18"/>
          <w:szCs w:val="18"/>
        </w:rPr>
        <w:t xml:space="preserve">. </w:t>
      </w:r>
      <w:r w:rsidR="00353493" w:rsidRPr="00E505AF">
        <w:rPr>
          <w:rFonts w:cstheme="minorHAnsi"/>
          <w:sz w:val="18"/>
          <w:szCs w:val="18"/>
        </w:rPr>
        <w:t>Regulamenta o art. 37, inciso XXI, da Constituição Federal, institui normas para licitações e contratos da Administração Pública e dá outras providências. Presidência da República, Brasília, 21 de junho de 1993. Disponível em: &lt;</w:t>
      </w:r>
      <w:hyperlink r:id="rId15" w:history="1">
        <w:r w:rsidR="00353493" w:rsidRPr="00E505AF">
          <w:rPr>
            <w:rStyle w:val="Hyperlink"/>
            <w:rFonts w:cstheme="minorHAnsi"/>
            <w:sz w:val="18"/>
            <w:szCs w:val="18"/>
          </w:rPr>
          <w:t>http://www.planalto.gov.br/ccivil_03/leis/L8666cons.htm</w:t>
        </w:r>
      </w:hyperlink>
      <w:r w:rsidR="00353493" w:rsidRPr="00E505AF">
        <w:rPr>
          <w:rStyle w:val="Hyperlink"/>
          <w:rFonts w:cstheme="minorHAnsi"/>
          <w:sz w:val="18"/>
          <w:szCs w:val="18"/>
        </w:rPr>
        <w:t>&gt;</w:t>
      </w:r>
      <w:r w:rsidR="00353493" w:rsidRPr="00E505AF">
        <w:rPr>
          <w:rFonts w:cstheme="minorHAnsi"/>
          <w:sz w:val="18"/>
          <w:szCs w:val="18"/>
        </w:rPr>
        <w:t xml:space="preserve"> </w:t>
      </w:r>
      <w:r w:rsidR="0091269F" w:rsidRPr="00E505AF">
        <w:rPr>
          <w:rFonts w:cstheme="minorHAnsi"/>
          <w:sz w:val="18"/>
          <w:szCs w:val="18"/>
        </w:rPr>
        <w:t xml:space="preserve">Acesso em </w:t>
      </w:r>
      <w:proofErr w:type="gramStart"/>
      <w:r w:rsidR="00046C6F" w:rsidRPr="00E505AF">
        <w:rPr>
          <w:rFonts w:cstheme="minorHAnsi"/>
          <w:sz w:val="18"/>
          <w:szCs w:val="18"/>
        </w:rPr>
        <w:t xml:space="preserve">21 </w:t>
      </w:r>
      <w:r w:rsidR="0091269F" w:rsidRPr="00E505AF">
        <w:rPr>
          <w:rFonts w:cstheme="minorHAnsi"/>
          <w:sz w:val="18"/>
          <w:szCs w:val="18"/>
        </w:rPr>
        <w:t>maio 2019</w:t>
      </w:r>
      <w:proofErr w:type="gramEnd"/>
      <w:r w:rsidR="0091269F" w:rsidRPr="00E505AF">
        <w:rPr>
          <w:rFonts w:cstheme="minorHAnsi"/>
          <w:sz w:val="18"/>
          <w:szCs w:val="18"/>
        </w:rPr>
        <w:t>.</w:t>
      </w:r>
    </w:p>
    <w:p w:rsidR="00353493" w:rsidRPr="00E505AF" w:rsidRDefault="00353493" w:rsidP="00D94652">
      <w:pPr>
        <w:autoSpaceDE w:val="0"/>
        <w:autoSpaceDN w:val="0"/>
        <w:adjustRightInd w:val="0"/>
        <w:spacing w:after="0" w:line="360" w:lineRule="auto"/>
        <w:jc w:val="both"/>
        <w:rPr>
          <w:rFonts w:cstheme="minorHAnsi"/>
          <w:sz w:val="18"/>
          <w:szCs w:val="18"/>
        </w:rPr>
      </w:pPr>
    </w:p>
    <w:p w:rsidR="00353493" w:rsidRPr="00E505AF" w:rsidRDefault="00D94652" w:rsidP="00D94652">
      <w:pPr>
        <w:spacing w:after="0" w:line="360" w:lineRule="auto"/>
        <w:jc w:val="both"/>
        <w:rPr>
          <w:rFonts w:cstheme="minorHAnsi"/>
          <w:sz w:val="18"/>
          <w:szCs w:val="18"/>
        </w:rPr>
      </w:pPr>
      <w:r w:rsidRPr="00E505AF">
        <w:rPr>
          <w:rFonts w:cstheme="minorHAnsi"/>
          <w:sz w:val="18"/>
          <w:szCs w:val="18"/>
        </w:rPr>
        <w:t>BRASIL</w:t>
      </w:r>
      <w:r w:rsidR="00353493" w:rsidRPr="00E505AF">
        <w:rPr>
          <w:rFonts w:cstheme="minorHAnsi"/>
          <w:sz w:val="18"/>
          <w:szCs w:val="18"/>
        </w:rPr>
        <w:t>.</w:t>
      </w:r>
      <w:r w:rsidR="00353493" w:rsidRPr="00E505AF">
        <w:rPr>
          <w:rFonts w:cstheme="minorHAnsi"/>
          <w:color w:val="000081"/>
          <w:sz w:val="18"/>
          <w:szCs w:val="18"/>
          <w:lang w:eastAsia="pt-BR"/>
        </w:rPr>
        <w:t xml:space="preserve"> </w:t>
      </w:r>
      <w:r w:rsidR="00353493" w:rsidRPr="00E505AF">
        <w:rPr>
          <w:rFonts w:cstheme="minorHAnsi"/>
          <w:sz w:val="18"/>
          <w:szCs w:val="18"/>
        </w:rPr>
        <w:t xml:space="preserve">Decreto nº 7.983, de </w:t>
      </w:r>
      <w:proofErr w:type="gramStart"/>
      <w:r w:rsidR="00353493" w:rsidRPr="00E505AF">
        <w:rPr>
          <w:rFonts w:cstheme="minorHAnsi"/>
          <w:sz w:val="18"/>
          <w:szCs w:val="18"/>
        </w:rPr>
        <w:t>8</w:t>
      </w:r>
      <w:proofErr w:type="gramEnd"/>
      <w:r w:rsidR="00353493" w:rsidRPr="00E505AF">
        <w:rPr>
          <w:rFonts w:cstheme="minorHAnsi"/>
          <w:sz w:val="18"/>
          <w:szCs w:val="18"/>
        </w:rPr>
        <w:t xml:space="preserve"> de abril de 2013</w:t>
      </w:r>
      <w:r w:rsidR="00353493" w:rsidRPr="00E505AF">
        <w:rPr>
          <w:rFonts w:cstheme="minorHAnsi"/>
          <w:i/>
          <w:sz w:val="18"/>
          <w:szCs w:val="18"/>
        </w:rPr>
        <w:t>.</w:t>
      </w:r>
      <w:r w:rsidR="00353493" w:rsidRPr="00E505AF">
        <w:rPr>
          <w:rFonts w:cstheme="minorHAnsi"/>
          <w:color w:val="000081"/>
          <w:sz w:val="18"/>
          <w:szCs w:val="18"/>
          <w:lang w:eastAsia="pt-BR"/>
        </w:rPr>
        <w:t xml:space="preserve"> </w:t>
      </w:r>
      <w:r w:rsidR="00353493" w:rsidRPr="00E505AF">
        <w:rPr>
          <w:rFonts w:cstheme="minorHAnsi"/>
          <w:sz w:val="18"/>
          <w:szCs w:val="18"/>
        </w:rPr>
        <w:t>Estabelece regras e critérios para elaboração do orçamento de referência de obras e serviços de engenharia, contratados e executados com recursos dos orçamentos da União, e dá outras providências.</w:t>
      </w:r>
      <w:r w:rsidR="00353493" w:rsidRPr="00E505AF">
        <w:rPr>
          <w:rFonts w:cstheme="minorHAnsi"/>
          <w:color w:val="000081"/>
          <w:sz w:val="18"/>
          <w:szCs w:val="18"/>
          <w:lang w:eastAsia="pt-BR"/>
        </w:rPr>
        <w:t xml:space="preserve"> </w:t>
      </w:r>
      <w:r w:rsidR="00353493" w:rsidRPr="00E505AF">
        <w:rPr>
          <w:rFonts w:cstheme="minorHAnsi"/>
          <w:sz w:val="18"/>
          <w:szCs w:val="18"/>
        </w:rPr>
        <w:t>Presidência da República, Brasília, 08 de abril de 2013. Disponível em: &lt;</w:t>
      </w:r>
      <w:hyperlink r:id="rId16" w:history="1">
        <w:r w:rsidR="00353493" w:rsidRPr="00E505AF">
          <w:rPr>
            <w:rStyle w:val="Hyperlink"/>
            <w:rFonts w:cstheme="minorHAnsi"/>
            <w:sz w:val="18"/>
            <w:szCs w:val="18"/>
          </w:rPr>
          <w:t>http://www.planalto.gov.br/ccivil_03/_ato2011-2014/2013/decreto/D7983.htm</w:t>
        </w:r>
      </w:hyperlink>
      <w:r w:rsidR="00353493" w:rsidRPr="00E505AF">
        <w:rPr>
          <w:rFonts w:cstheme="minorHAnsi"/>
          <w:sz w:val="18"/>
          <w:szCs w:val="18"/>
        </w:rPr>
        <w:t xml:space="preserve">&gt; </w:t>
      </w:r>
      <w:r w:rsidR="0091269F" w:rsidRPr="00E505AF">
        <w:rPr>
          <w:rFonts w:cstheme="minorHAnsi"/>
          <w:sz w:val="18"/>
          <w:szCs w:val="18"/>
        </w:rPr>
        <w:t xml:space="preserve">Acesso em </w:t>
      </w:r>
      <w:proofErr w:type="gramStart"/>
      <w:r w:rsidR="00046C6F" w:rsidRPr="00E505AF">
        <w:rPr>
          <w:rFonts w:cstheme="minorHAnsi"/>
          <w:sz w:val="18"/>
          <w:szCs w:val="18"/>
        </w:rPr>
        <w:t>21 maio 2019</w:t>
      </w:r>
      <w:proofErr w:type="gramEnd"/>
      <w:r w:rsidR="00046C6F" w:rsidRPr="00E505AF">
        <w:rPr>
          <w:rFonts w:cstheme="minorHAnsi"/>
          <w:sz w:val="18"/>
          <w:szCs w:val="18"/>
        </w:rPr>
        <w:t>.</w:t>
      </w:r>
    </w:p>
    <w:p w:rsidR="00D94652" w:rsidRPr="00E505AF" w:rsidRDefault="00D94652" w:rsidP="00D94652">
      <w:pPr>
        <w:autoSpaceDE w:val="0"/>
        <w:autoSpaceDN w:val="0"/>
        <w:adjustRightInd w:val="0"/>
        <w:spacing w:after="0" w:line="360" w:lineRule="auto"/>
        <w:jc w:val="both"/>
        <w:rPr>
          <w:rFonts w:cstheme="minorHAnsi"/>
          <w:sz w:val="18"/>
          <w:szCs w:val="18"/>
        </w:rPr>
      </w:pPr>
    </w:p>
    <w:p w:rsidR="00D94652" w:rsidRPr="00E505AF" w:rsidRDefault="00D94652" w:rsidP="00D94652">
      <w:pPr>
        <w:pStyle w:val="Default"/>
        <w:spacing w:line="360" w:lineRule="auto"/>
        <w:jc w:val="both"/>
        <w:rPr>
          <w:rFonts w:asciiTheme="minorHAnsi" w:hAnsiTheme="minorHAnsi" w:cstheme="minorHAnsi"/>
          <w:color w:val="auto"/>
          <w:sz w:val="18"/>
          <w:szCs w:val="18"/>
        </w:rPr>
      </w:pPr>
      <w:r w:rsidRPr="00E505AF">
        <w:rPr>
          <w:rFonts w:asciiTheme="minorHAnsi" w:hAnsiTheme="minorHAnsi" w:cstheme="minorHAnsi"/>
          <w:color w:val="auto"/>
          <w:sz w:val="18"/>
          <w:szCs w:val="18"/>
        </w:rPr>
        <w:lastRenderedPageBreak/>
        <w:t xml:space="preserve">BRASIL. ADVOCACIA-GERAL DA UNIÃO (AGU). Consultoria-Geral da União. </w:t>
      </w:r>
      <w:r w:rsidRPr="00E505AF">
        <w:rPr>
          <w:rFonts w:asciiTheme="minorHAnsi" w:hAnsiTheme="minorHAnsi" w:cstheme="minorHAnsi"/>
          <w:i/>
          <w:color w:val="auto"/>
          <w:sz w:val="18"/>
          <w:szCs w:val="18"/>
        </w:rPr>
        <w:t>Guia Nacional de Licitações Sustentáveis</w:t>
      </w:r>
      <w:r w:rsidRPr="00E505AF">
        <w:rPr>
          <w:rFonts w:asciiTheme="minorHAnsi" w:hAnsiTheme="minorHAnsi" w:cstheme="minorHAnsi"/>
          <w:color w:val="auto"/>
          <w:sz w:val="18"/>
          <w:szCs w:val="18"/>
        </w:rPr>
        <w:t xml:space="preserve"> / Flávia </w:t>
      </w:r>
      <w:proofErr w:type="spellStart"/>
      <w:r w:rsidRPr="00E505AF">
        <w:rPr>
          <w:rFonts w:asciiTheme="minorHAnsi" w:hAnsiTheme="minorHAnsi" w:cstheme="minorHAnsi"/>
          <w:color w:val="auto"/>
          <w:sz w:val="18"/>
          <w:szCs w:val="18"/>
        </w:rPr>
        <w:t>Gualtieri</w:t>
      </w:r>
      <w:proofErr w:type="spellEnd"/>
      <w:r w:rsidRPr="00E505AF">
        <w:rPr>
          <w:rFonts w:asciiTheme="minorHAnsi" w:hAnsiTheme="minorHAnsi" w:cstheme="minorHAnsi"/>
          <w:color w:val="auto"/>
          <w:sz w:val="18"/>
          <w:szCs w:val="18"/>
        </w:rPr>
        <w:t xml:space="preserve"> de Carvalho, Maria Augusta Soares de Oliveira Ferreira e Teresa </w:t>
      </w:r>
      <w:proofErr w:type="spellStart"/>
      <w:r w:rsidRPr="00E505AF">
        <w:rPr>
          <w:rFonts w:asciiTheme="minorHAnsi" w:hAnsiTheme="minorHAnsi" w:cstheme="minorHAnsi"/>
          <w:color w:val="auto"/>
          <w:sz w:val="18"/>
          <w:szCs w:val="18"/>
        </w:rPr>
        <w:t>Villac</w:t>
      </w:r>
      <w:proofErr w:type="spellEnd"/>
      <w:r w:rsidRPr="00E505AF">
        <w:rPr>
          <w:rFonts w:asciiTheme="minorHAnsi" w:hAnsiTheme="minorHAnsi" w:cstheme="minorHAnsi"/>
          <w:color w:val="auto"/>
          <w:sz w:val="18"/>
          <w:szCs w:val="18"/>
        </w:rPr>
        <w:t>, Brasília: AGU, 2016. 42 p. il.</w:t>
      </w:r>
    </w:p>
    <w:p w:rsidR="00D94652" w:rsidRPr="00E505AF" w:rsidRDefault="00D94652" w:rsidP="00D94652">
      <w:pPr>
        <w:autoSpaceDE w:val="0"/>
        <w:autoSpaceDN w:val="0"/>
        <w:adjustRightInd w:val="0"/>
        <w:spacing w:after="0" w:line="360" w:lineRule="auto"/>
        <w:jc w:val="both"/>
        <w:rPr>
          <w:rFonts w:cstheme="minorHAnsi"/>
          <w:sz w:val="18"/>
          <w:szCs w:val="18"/>
        </w:rPr>
      </w:pPr>
    </w:p>
    <w:p w:rsidR="00D56ECF" w:rsidRPr="00E505AF" w:rsidRDefault="00D94652" w:rsidP="00D94652">
      <w:pPr>
        <w:autoSpaceDE w:val="0"/>
        <w:autoSpaceDN w:val="0"/>
        <w:adjustRightInd w:val="0"/>
        <w:spacing w:after="0" w:line="360" w:lineRule="auto"/>
        <w:jc w:val="both"/>
        <w:rPr>
          <w:rFonts w:cstheme="minorHAnsi"/>
          <w:sz w:val="18"/>
          <w:szCs w:val="18"/>
        </w:rPr>
      </w:pPr>
      <w:r w:rsidRPr="00E505AF">
        <w:rPr>
          <w:rFonts w:cstheme="minorHAnsi"/>
          <w:sz w:val="18"/>
          <w:szCs w:val="18"/>
        </w:rPr>
        <w:t>BRASIL. ADVOCACIA-GERAL DA UNIÃO (AGU)</w:t>
      </w:r>
      <w:r w:rsidR="00D56ECF" w:rsidRPr="00E505AF">
        <w:rPr>
          <w:rFonts w:cstheme="minorHAnsi"/>
          <w:sz w:val="18"/>
          <w:szCs w:val="18"/>
        </w:rPr>
        <w:t xml:space="preserve">. Consultoria-Geral da União. </w:t>
      </w:r>
      <w:proofErr w:type="gramStart"/>
      <w:r w:rsidR="00D56ECF" w:rsidRPr="00E505AF">
        <w:rPr>
          <w:rFonts w:cstheme="minorHAnsi"/>
          <w:i/>
          <w:sz w:val="18"/>
          <w:szCs w:val="18"/>
        </w:rPr>
        <w:t>Implementando</w:t>
      </w:r>
      <w:proofErr w:type="gramEnd"/>
      <w:r w:rsidR="00D56ECF" w:rsidRPr="00E505AF">
        <w:rPr>
          <w:rFonts w:cstheme="minorHAnsi"/>
          <w:i/>
          <w:sz w:val="18"/>
          <w:szCs w:val="18"/>
        </w:rPr>
        <w:t xml:space="preserve"> licitações sustentáveis na Administração Pública Federal</w:t>
      </w:r>
      <w:r w:rsidR="00D56ECF" w:rsidRPr="00E505AF">
        <w:rPr>
          <w:rFonts w:cstheme="minorHAnsi"/>
          <w:sz w:val="18"/>
          <w:szCs w:val="18"/>
        </w:rPr>
        <w:t xml:space="preserve"> / Teresa </w:t>
      </w:r>
      <w:proofErr w:type="spellStart"/>
      <w:r w:rsidR="00D56ECF" w:rsidRPr="00E505AF">
        <w:rPr>
          <w:rFonts w:cstheme="minorHAnsi"/>
          <w:sz w:val="18"/>
          <w:szCs w:val="18"/>
        </w:rPr>
        <w:t>Villac</w:t>
      </w:r>
      <w:proofErr w:type="spellEnd"/>
      <w:r w:rsidR="00D56ECF" w:rsidRPr="00E505AF">
        <w:rPr>
          <w:rFonts w:cstheme="minorHAnsi"/>
          <w:sz w:val="18"/>
          <w:szCs w:val="18"/>
        </w:rPr>
        <w:t xml:space="preserve">, Marcos Weiss </w:t>
      </w:r>
      <w:proofErr w:type="spellStart"/>
      <w:r w:rsidR="00D56ECF" w:rsidRPr="00E505AF">
        <w:rPr>
          <w:rFonts w:cstheme="minorHAnsi"/>
          <w:sz w:val="18"/>
          <w:szCs w:val="18"/>
        </w:rPr>
        <w:t>Bliacheris</w:t>
      </w:r>
      <w:proofErr w:type="spellEnd"/>
      <w:r w:rsidR="00D56ECF" w:rsidRPr="00E505AF">
        <w:rPr>
          <w:rFonts w:cstheme="minorHAnsi"/>
          <w:sz w:val="18"/>
          <w:szCs w:val="18"/>
        </w:rPr>
        <w:t>. Brasília: AGU, 2013. 60 p. il.</w:t>
      </w:r>
    </w:p>
    <w:p w:rsidR="00D94652" w:rsidRPr="00E505AF" w:rsidRDefault="00D94652" w:rsidP="00D94652">
      <w:pPr>
        <w:autoSpaceDE w:val="0"/>
        <w:autoSpaceDN w:val="0"/>
        <w:adjustRightInd w:val="0"/>
        <w:spacing w:after="0" w:line="360" w:lineRule="auto"/>
        <w:jc w:val="both"/>
        <w:rPr>
          <w:rFonts w:cstheme="minorHAnsi"/>
          <w:sz w:val="18"/>
          <w:szCs w:val="18"/>
        </w:rPr>
      </w:pPr>
    </w:p>
    <w:p w:rsidR="00D94652" w:rsidRPr="00E505AF" w:rsidRDefault="00D94652" w:rsidP="00D94652">
      <w:pPr>
        <w:autoSpaceDE w:val="0"/>
        <w:autoSpaceDN w:val="0"/>
        <w:adjustRightInd w:val="0"/>
        <w:spacing w:after="0" w:line="360" w:lineRule="auto"/>
        <w:jc w:val="both"/>
        <w:rPr>
          <w:rFonts w:cstheme="minorHAnsi"/>
          <w:color w:val="181717"/>
          <w:sz w:val="18"/>
          <w:szCs w:val="18"/>
        </w:rPr>
      </w:pPr>
      <w:r w:rsidRPr="00E505AF">
        <w:rPr>
          <w:rFonts w:cstheme="minorHAnsi"/>
          <w:color w:val="181717"/>
          <w:sz w:val="18"/>
          <w:szCs w:val="18"/>
        </w:rPr>
        <w:t xml:space="preserve">BRASIL. ADVOCACIA-GERAL DA UNIÃO (AGU). Consultoria-Geral da União. </w:t>
      </w:r>
      <w:r w:rsidRPr="00E505AF">
        <w:rPr>
          <w:rFonts w:cstheme="minorHAnsi"/>
          <w:i/>
          <w:color w:val="181717"/>
          <w:sz w:val="18"/>
          <w:szCs w:val="18"/>
        </w:rPr>
        <w:t>Manual de obras e serviços de engenharia: fundamentos da licitação e contratação</w:t>
      </w:r>
      <w:r w:rsidRPr="00E505AF">
        <w:rPr>
          <w:rFonts w:cstheme="minorHAnsi"/>
          <w:color w:val="181717"/>
          <w:sz w:val="18"/>
          <w:szCs w:val="18"/>
        </w:rPr>
        <w:t xml:space="preserve"> / Manoel Paz e Silva Filho. Brasília: AGU, 2014. 140 p.</w:t>
      </w:r>
    </w:p>
    <w:p w:rsidR="005F23E6" w:rsidRPr="00E505AF" w:rsidRDefault="005F23E6" w:rsidP="00D94652">
      <w:pPr>
        <w:spacing w:after="0" w:line="360" w:lineRule="auto"/>
        <w:jc w:val="both"/>
        <w:rPr>
          <w:rFonts w:cstheme="minorHAnsi"/>
          <w:sz w:val="18"/>
          <w:szCs w:val="18"/>
        </w:rPr>
      </w:pPr>
    </w:p>
    <w:p w:rsidR="00D94652" w:rsidRPr="00E505AF" w:rsidRDefault="00D94652" w:rsidP="00D94652">
      <w:pPr>
        <w:autoSpaceDE w:val="0"/>
        <w:autoSpaceDN w:val="0"/>
        <w:adjustRightInd w:val="0"/>
        <w:spacing w:after="0" w:line="240" w:lineRule="auto"/>
        <w:jc w:val="both"/>
        <w:rPr>
          <w:rFonts w:cstheme="minorHAnsi"/>
          <w:sz w:val="18"/>
          <w:szCs w:val="18"/>
        </w:rPr>
      </w:pPr>
      <w:r w:rsidRPr="00E505AF">
        <w:rPr>
          <w:rFonts w:cstheme="minorHAnsi"/>
          <w:sz w:val="18"/>
          <w:szCs w:val="18"/>
        </w:rPr>
        <w:t xml:space="preserve">BRASIL. TRIBUNAL DE CONTAS DA UNIÃO (TCU). </w:t>
      </w:r>
      <w:r w:rsidRPr="00E505AF">
        <w:rPr>
          <w:rFonts w:cstheme="minorHAnsi"/>
          <w:i/>
          <w:sz w:val="18"/>
          <w:szCs w:val="18"/>
        </w:rPr>
        <w:t>Acórdão 1.946/2006-TCU-Plenário</w:t>
      </w:r>
      <w:r w:rsidRPr="00E505AF">
        <w:rPr>
          <w:rFonts w:cstheme="minorHAnsi"/>
          <w:sz w:val="18"/>
          <w:szCs w:val="18"/>
        </w:rPr>
        <w:t>. Brasília: TCU, 2006. Disponível em: &lt;</w:t>
      </w:r>
      <w:hyperlink r:id="rId17" w:anchor="/detalhamento/12/*/KEY:JURISPRUDENCIA-SELECIONADA-20902/DTRELEVANCIA%2520desc%252C%2520COLEGIADO%2520asc%252C%2520ANOACORDAO%2520desc%252C%2520NUMACORDAO%2520desc/false/1" w:history="1">
        <w:r w:rsidRPr="00E505AF">
          <w:rPr>
            <w:rStyle w:val="Hyperlink"/>
            <w:rFonts w:cstheme="minorHAnsi"/>
            <w:sz w:val="18"/>
            <w:szCs w:val="18"/>
          </w:rPr>
          <w:t>https://contas.tcu.gov.br/pesquisaJurisprudencia/#/detalhamento/12/*/KEY:JURISPRUDENCIA-SELECIONADA-20902/DTRELEVANCIA%2520desc%252C%2520COLEGIADO%2520asc%252C%2520ANOACORDAO%2520desc%252C%2520NUMACORDAO%2520desc/false/1</w:t>
        </w:r>
      </w:hyperlink>
      <w:r w:rsidRPr="00E505AF">
        <w:rPr>
          <w:rFonts w:cstheme="minorHAnsi"/>
          <w:sz w:val="18"/>
          <w:szCs w:val="18"/>
        </w:rPr>
        <w:t xml:space="preserve">&gt;. </w:t>
      </w:r>
      <w:r w:rsidR="0091269F" w:rsidRPr="00E505AF">
        <w:rPr>
          <w:rFonts w:cstheme="minorHAnsi"/>
          <w:sz w:val="18"/>
          <w:szCs w:val="18"/>
        </w:rPr>
        <w:t xml:space="preserve">Acesso em </w:t>
      </w:r>
      <w:proofErr w:type="gramStart"/>
      <w:r w:rsidR="00046C6F" w:rsidRPr="00E505AF">
        <w:rPr>
          <w:rFonts w:cstheme="minorHAnsi"/>
          <w:sz w:val="18"/>
          <w:szCs w:val="18"/>
        </w:rPr>
        <w:t>21 maio 2019</w:t>
      </w:r>
      <w:proofErr w:type="gramEnd"/>
      <w:r w:rsidR="00046C6F" w:rsidRPr="00E505AF">
        <w:rPr>
          <w:rFonts w:cstheme="minorHAnsi"/>
          <w:sz w:val="18"/>
          <w:szCs w:val="18"/>
        </w:rPr>
        <w:t>.</w:t>
      </w:r>
    </w:p>
    <w:p w:rsidR="00D94652" w:rsidRPr="00E505AF" w:rsidRDefault="00D94652" w:rsidP="00D94652">
      <w:pPr>
        <w:spacing w:after="0" w:line="360" w:lineRule="auto"/>
        <w:jc w:val="both"/>
        <w:rPr>
          <w:rFonts w:cstheme="minorHAnsi"/>
          <w:sz w:val="18"/>
          <w:szCs w:val="18"/>
        </w:rPr>
      </w:pPr>
    </w:p>
    <w:p w:rsidR="00403CA4" w:rsidRPr="00E505AF" w:rsidRDefault="00403CA4" w:rsidP="00403CA4">
      <w:pPr>
        <w:spacing w:after="0" w:line="360" w:lineRule="auto"/>
        <w:jc w:val="both"/>
        <w:rPr>
          <w:rFonts w:cstheme="minorHAnsi"/>
          <w:sz w:val="18"/>
          <w:szCs w:val="18"/>
        </w:rPr>
      </w:pPr>
      <w:r w:rsidRPr="00E505AF">
        <w:rPr>
          <w:rFonts w:cstheme="minorHAnsi"/>
          <w:sz w:val="18"/>
          <w:szCs w:val="18"/>
        </w:rPr>
        <w:t xml:space="preserve">BRASIL. TRIBUNAL DE CONTAS DA UNIÃO (TCU). </w:t>
      </w:r>
      <w:r w:rsidRPr="00E505AF">
        <w:rPr>
          <w:rFonts w:cstheme="minorHAnsi"/>
          <w:i/>
          <w:sz w:val="18"/>
          <w:szCs w:val="18"/>
        </w:rPr>
        <w:t xml:space="preserve">Súmula 247. </w:t>
      </w:r>
      <w:r w:rsidRPr="00E505AF">
        <w:rPr>
          <w:rFonts w:cstheme="minorHAnsi"/>
          <w:sz w:val="18"/>
          <w:szCs w:val="18"/>
        </w:rPr>
        <w:t>Brasília: TCU. Disponível em: &lt;</w:t>
      </w:r>
      <w:hyperlink r:id="rId18" w:history="1">
        <w:r w:rsidRPr="00E505AF">
          <w:rPr>
            <w:rStyle w:val="Hyperlink"/>
            <w:rFonts w:cstheme="minorHAnsi"/>
            <w:sz w:val="18"/>
            <w:szCs w:val="18"/>
          </w:rPr>
          <w:t>https://contas.tcu.gov.br/etcu/ObterDocumentoSisdoc?seAbrirDocNoBrowser=true&amp;codArqCatalogado=9320953&amp;codPapelTramitavel=53366031</w:t>
        </w:r>
      </w:hyperlink>
      <w:r w:rsidRPr="00E505AF">
        <w:rPr>
          <w:rFonts w:cstheme="minorHAnsi"/>
          <w:sz w:val="18"/>
          <w:szCs w:val="18"/>
        </w:rPr>
        <w:t xml:space="preserve">&gt;. </w:t>
      </w:r>
      <w:r w:rsidR="0091269F" w:rsidRPr="00E505AF">
        <w:rPr>
          <w:rFonts w:cstheme="minorHAnsi"/>
          <w:sz w:val="18"/>
          <w:szCs w:val="18"/>
        </w:rPr>
        <w:t xml:space="preserve">Acesso em </w:t>
      </w:r>
      <w:proofErr w:type="gramStart"/>
      <w:r w:rsidR="00046C6F" w:rsidRPr="00E505AF">
        <w:rPr>
          <w:rFonts w:cstheme="minorHAnsi"/>
          <w:sz w:val="18"/>
          <w:szCs w:val="18"/>
        </w:rPr>
        <w:t>21 maio 2019</w:t>
      </w:r>
      <w:proofErr w:type="gramEnd"/>
      <w:r w:rsidR="00046C6F" w:rsidRPr="00E505AF">
        <w:rPr>
          <w:rFonts w:cstheme="minorHAnsi"/>
          <w:sz w:val="18"/>
          <w:szCs w:val="18"/>
        </w:rPr>
        <w:t>.</w:t>
      </w:r>
    </w:p>
    <w:p w:rsidR="00403CA4" w:rsidRPr="00E505AF" w:rsidRDefault="00403CA4" w:rsidP="00D94652">
      <w:pPr>
        <w:spacing w:after="0" w:line="360" w:lineRule="auto"/>
        <w:jc w:val="both"/>
        <w:rPr>
          <w:rFonts w:cstheme="minorHAnsi"/>
          <w:sz w:val="18"/>
          <w:szCs w:val="18"/>
        </w:rPr>
      </w:pPr>
    </w:p>
    <w:p w:rsidR="00D94652" w:rsidRPr="00E505AF" w:rsidRDefault="00D94652" w:rsidP="00D94652">
      <w:pPr>
        <w:spacing w:after="0" w:line="360" w:lineRule="auto"/>
        <w:jc w:val="both"/>
        <w:rPr>
          <w:rFonts w:cstheme="minorHAnsi"/>
          <w:sz w:val="18"/>
          <w:szCs w:val="18"/>
        </w:rPr>
      </w:pPr>
      <w:r w:rsidRPr="00E505AF">
        <w:rPr>
          <w:rFonts w:cstheme="minorHAnsi"/>
          <w:sz w:val="18"/>
          <w:szCs w:val="18"/>
        </w:rPr>
        <w:t xml:space="preserve">BRASIL. TRIBUNAL DE CONTAS DA UNIÃO (TCU). </w:t>
      </w:r>
      <w:r w:rsidRPr="00E505AF">
        <w:rPr>
          <w:rFonts w:cstheme="minorHAnsi"/>
          <w:i/>
          <w:sz w:val="18"/>
          <w:szCs w:val="18"/>
        </w:rPr>
        <w:t>Súmula 253</w:t>
      </w:r>
      <w:r w:rsidRPr="00E505AF">
        <w:rPr>
          <w:rFonts w:cstheme="minorHAnsi"/>
          <w:sz w:val="18"/>
          <w:szCs w:val="18"/>
        </w:rPr>
        <w:t>.</w:t>
      </w:r>
      <w:r w:rsidRPr="00E505AF">
        <w:rPr>
          <w:rFonts w:cstheme="minorHAnsi"/>
          <w:b/>
          <w:color w:val="FF0000"/>
          <w:sz w:val="18"/>
          <w:szCs w:val="18"/>
        </w:rPr>
        <w:t xml:space="preserve"> </w:t>
      </w:r>
      <w:r w:rsidRPr="00E505AF">
        <w:rPr>
          <w:rFonts w:cstheme="minorHAnsi"/>
          <w:sz w:val="18"/>
          <w:szCs w:val="18"/>
        </w:rPr>
        <w:t>Brasília: TCU. Disponível em: &lt;</w:t>
      </w:r>
      <w:hyperlink r:id="rId19" w:history="1">
        <w:r w:rsidRPr="00E505AF">
          <w:rPr>
            <w:rStyle w:val="Hyperlink"/>
            <w:rFonts w:cstheme="minorHAnsi"/>
            <w:sz w:val="18"/>
            <w:szCs w:val="18"/>
          </w:rPr>
          <w:t>http://www.cnj.jus.br/campanhas/626-gestao-planejamento-e-pesquisa/controle-interno/sumulas/18310-sumula-253-tcu</w:t>
        </w:r>
      </w:hyperlink>
      <w:r w:rsidRPr="00E505AF">
        <w:rPr>
          <w:rFonts w:cstheme="minorHAnsi"/>
          <w:sz w:val="18"/>
          <w:szCs w:val="18"/>
        </w:rPr>
        <w:t xml:space="preserve">&gt;. </w:t>
      </w:r>
      <w:r w:rsidR="0091269F" w:rsidRPr="00E505AF">
        <w:rPr>
          <w:rFonts w:cstheme="minorHAnsi"/>
          <w:sz w:val="18"/>
          <w:szCs w:val="18"/>
        </w:rPr>
        <w:t xml:space="preserve">Acesso em </w:t>
      </w:r>
      <w:proofErr w:type="gramStart"/>
      <w:r w:rsidR="00046C6F" w:rsidRPr="00E505AF">
        <w:rPr>
          <w:rFonts w:cstheme="minorHAnsi"/>
          <w:sz w:val="18"/>
          <w:szCs w:val="18"/>
        </w:rPr>
        <w:t>21 maio 2019</w:t>
      </w:r>
      <w:proofErr w:type="gramEnd"/>
      <w:r w:rsidR="00046C6F" w:rsidRPr="00E505AF">
        <w:rPr>
          <w:rFonts w:cstheme="minorHAnsi"/>
          <w:sz w:val="18"/>
          <w:szCs w:val="18"/>
        </w:rPr>
        <w:t>.</w:t>
      </w:r>
    </w:p>
    <w:p w:rsidR="00D94652" w:rsidRPr="00E505AF" w:rsidRDefault="00D94652" w:rsidP="007C41BA">
      <w:pPr>
        <w:spacing w:after="0" w:line="360" w:lineRule="auto"/>
        <w:jc w:val="both"/>
        <w:rPr>
          <w:rFonts w:cstheme="minorHAnsi"/>
          <w:sz w:val="18"/>
          <w:szCs w:val="18"/>
        </w:rPr>
      </w:pPr>
    </w:p>
    <w:p w:rsidR="007C41BA" w:rsidRPr="00E505AF" w:rsidRDefault="007C41BA" w:rsidP="007C41BA">
      <w:pPr>
        <w:spacing w:after="0" w:line="360" w:lineRule="auto"/>
        <w:jc w:val="both"/>
        <w:rPr>
          <w:rFonts w:cstheme="minorHAnsi"/>
          <w:sz w:val="18"/>
          <w:szCs w:val="18"/>
        </w:rPr>
      </w:pPr>
      <w:r w:rsidRPr="00E505AF">
        <w:rPr>
          <w:rFonts w:cstheme="minorHAnsi"/>
          <w:sz w:val="18"/>
          <w:szCs w:val="18"/>
        </w:rPr>
        <w:t xml:space="preserve">PREFETURA DO RIO DE JANEIRO. </w:t>
      </w:r>
      <w:r w:rsidRPr="00E505AF">
        <w:rPr>
          <w:rFonts w:cstheme="minorHAnsi"/>
          <w:i/>
          <w:sz w:val="18"/>
          <w:szCs w:val="18"/>
        </w:rPr>
        <w:t>Catálogo de itens SCO-Rio</w:t>
      </w:r>
      <w:r w:rsidRPr="00E505AF">
        <w:rPr>
          <w:rFonts w:cstheme="minorHAnsi"/>
          <w:sz w:val="18"/>
          <w:szCs w:val="18"/>
        </w:rPr>
        <w:t xml:space="preserve">. SISTEMA DE CUSTO DE OBRAS - SCO-Rio, 2018. Disponível em: &lt; </w:t>
      </w:r>
      <w:hyperlink r:id="rId20" w:history="1">
        <w:r w:rsidRPr="00E505AF">
          <w:rPr>
            <w:rStyle w:val="Hyperlink"/>
            <w:rFonts w:cstheme="minorHAnsi"/>
            <w:sz w:val="18"/>
            <w:szCs w:val="18"/>
          </w:rPr>
          <w:t>http://www2.rio.rj.gov.br/sco/</w:t>
        </w:r>
      </w:hyperlink>
      <w:r w:rsidRPr="00E505AF">
        <w:rPr>
          <w:rFonts w:cstheme="minorHAnsi"/>
          <w:sz w:val="18"/>
          <w:szCs w:val="18"/>
        </w:rPr>
        <w:t xml:space="preserve">&gt;. </w:t>
      </w:r>
      <w:r w:rsidR="0091269F" w:rsidRPr="00E505AF">
        <w:rPr>
          <w:rFonts w:cstheme="minorHAnsi"/>
          <w:sz w:val="18"/>
          <w:szCs w:val="18"/>
        </w:rPr>
        <w:t xml:space="preserve">Acesso em </w:t>
      </w:r>
      <w:proofErr w:type="gramStart"/>
      <w:r w:rsidR="00046C6F" w:rsidRPr="00E505AF">
        <w:rPr>
          <w:rFonts w:cstheme="minorHAnsi"/>
          <w:sz w:val="18"/>
          <w:szCs w:val="18"/>
        </w:rPr>
        <w:t>21 maio 2019</w:t>
      </w:r>
      <w:proofErr w:type="gramEnd"/>
      <w:r w:rsidR="00046C6F" w:rsidRPr="00E505AF">
        <w:rPr>
          <w:rFonts w:cstheme="minorHAnsi"/>
          <w:sz w:val="18"/>
          <w:szCs w:val="18"/>
        </w:rPr>
        <w:t>.</w:t>
      </w:r>
    </w:p>
    <w:p w:rsidR="007C41BA" w:rsidRPr="00E505AF" w:rsidRDefault="007C41BA" w:rsidP="007C41BA">
      <w:pPr>
        <w:spacing w:after="0" w:line="360" w:lineRule="auto"/>
        <w:jc w:val="both"/>
        <w:rPr>
          <w:rFonts w:cstheme="minorHAnsi"/>
          <w:sz w:val="18"/>
          <w:szCs w:val="18"/>
        </w:rPr>
      </w:pPr>
    </w:p>
    <w:p w:rsidR="00D94652" w:rsidRPr="00E505AF" w:rsidRDefault="00D94652" w:rsidP="00D94652">
      <w:pPr>
        <w:autoSpaceDE w:val="0"/>
        <w:autoSpaceDN w:val="0"/>
        <w:adjustRightInd w:val="0"/>
        <w:spacing w:after="0" w:line="360" w:lineRule="auto"/>
        <w:jc w:val="both"/>
        <w:rPr>
          <w:rFonts w:cstheme="minorHAnsi"/>
          <w:sz w:val="18"/>
          <w:szCs w:val="18"/>
        </w:rPr>
      </w:pPr>
      <w:r w:rsidRPr="00E505AF">
        <w:rPr>
          <w:rFonts w:cstheme="minorHAnsi"/>
          <w:color w:val="000000"/>
          <w:sz w:val="18"/>
          <w:szCs w:val="18"/>
        </w:rPr>
        <w:t>SECRETARIA DE ESTADO DE ADMINISTRAÇÃO E PATRIMÔNIO</w:t>
      </w:r>
      <w:r w:rsidRPr="00E505AF">
        <w:rPr>
          <w:rFonts w:cstheme="minorHAnsi"/>
          <w:i/>
          <w:color w:val="000000"/>
          <w:sz w:val="18"/>
          <w:szCs w:val="18"/>
        </w:rPr>
        <w:t xml:space="preserve"> </w:t>
      </w:r>
      <w:r w:rsidRPr="00E505AF">
        <w:rPr>
          <w:rFonts w:cstheme="minorHAnsi"/>
          <w:color w:val="000000"/>
          <w:sz w:val="18"/>
          <w:szCs w:val="18"/>
        </w:rPr>
        <w:t>(SEAP)</w:t>
      </w:r>
      <w:r w:rsidRPr="00E505AF">
        <w:rPr>
          <w:rFonts w:cstheme="minorHAnsi"/>
          <w:i/>
          <w:sz w:val="18"/>
          <w:szCs w:val="18"/>
        </w:rPr>
        <w:t>. Manual de Obras Públicas – Edificações:</w:t>
      </w:r>
      <w:r w:rsidRPr="00E505AF">
        <w:rPr>
          <w:rFonts w:cstheme="minorHAnsi"/>
          <w:i/>
          <w:color w:val="000000"/>
          <w:sz w:val="18"/>
          <w:szCs w:val="18"/>
        </w:rPr>
        <w:t xml:space="preserve"> Práticas SEAP – Projeto</w:t>
      </w:r>
      <w:r w:rsidRPr="00E505AF">
        <w:rPr>
          <w:rFonts w:cstheme="minorHAnsi"/>
          <w:color w:val="000000"/>
          <w:sz w:val="18"/>
          <w:szCs w:val="18"/>
        </w:rPr>
        <w:t>. Rio de Janeiro:</w:t>
      </w:r>
      <w:r w:rsidRPr="00E505AF">
        <w:rPr>
          <w:rFonts w:cstheme="minorHAnsi"/>
          <w:i/>
          <w:color w:val="000000"/>
          <w:sz w:val="18"/>
          <w:szCs w:val="18"/>
        </w:rPr>
        <w:t xml:space="preserve"> </w:t>
      </w:r>
      <w:r w:rsidRPr="00E505AF">
        <w:rPr>
          <w:rFonts w:cstheme="minorHAnsi"/>
          <w:color w:val="000000"/>
          <w:sz w:val="18"/>
          <w:szCs w:val="18"/>
        </w:rPr>
        <w:t>SEAP, 362 p.. Disponível em: &lt;</w:t>
      </w:r>
      <w:hyperlink r:id="rId21" w:history="1">
        <w:r w:rsidRPr="00E505AF">
          <w:rPr>
            <w:rStyle w:val="Hyperlink"/>
            <w:rFonts w:cstheme="minorHAnsi"/>
            <w:sz w:val="18"/>
            <w:szCs w:val="18"/>
          </w:rPr>
          <w:t>http://www.comprasnet.gov.br/publicacoes/manuais/manual_projeto.pdf</w:t>
        </w:r>
      </w:hyperlink>
      <w:r w:rsidRPr="00E505AF">
        <w:rPr>
          <w:rFonts w:cstheme="minorHAnsi"/>
          <w:color w:val="000000"/>
          <w:sz w:val="18"/>
          <w:szCs w:val="18"/>
        </w:rPr>
        <w:t xml:space="preserve">&gt;. </w:t>
      </w:r>
      <w:r w:rsidR="0091269F" w:rsidRPr="00E505AF">
        <w:rPr>
          <w:rFonts w:cstheme="minorHAnsi"/>
          <w:sz w:val="18"/>
          <w:szCs w:val="18"/>
        </w:rPr>
        <w:t xml:space="preserve">Acesso em </w:t>
      </w:r>
      <w:proofErr w:type="gramStart"/>
      <w:r w:rsidR="00046C6F" w:rsidRPr="00E505AF">
        <w:rPr>
          <w:rFonts w:cstheme="minorHAnsi"/>
          <w:sz w:val="18"/>
          <w:szCs w:val="18"/>
        </w:rPr>
        <w:t>21 maio 2019</w:t>
      </w:r>
      <w:proofErr w:type="gramEnd"/>
      <w:r w:rsidR="00046C6F" w:rsidRPr="00E505AF">
        <w:rPr>
          <w:rFonts w:cstheme="minorHAnsi"/>
          <w:sz w:val="18"/>
          <w:szCs w:val="18"/>
        </w:rPr>
        <w:t>.</w:t>
      </w:r>
    </w:p>
    <w:p w:rsidR="009233E1" w:rsidRPr="00E505AF" w:rsidRDefault="009233E1" w:rsidP="00FA72EE">
      <w:pPr>
        <w:spacing w:after="0" w:line="360" w:lineRule="auto"/>
        <w:ind w:firstLine="708"/>
        <w:jc w:val="both"/>
        <w:rPr>
          <w:rFonts w:cstheme="minorHAnsi"/>
          <w:sz w:val="18"/>
          <w:szCs w:val="18"/>
        </w:rPr>
      </w:pPr>
    </w:p>
    <w:p w:rsidR="009233E1" w:rsidRPr="00E505AF" w:rsidRDefault="009233E1" w:rsidP="00B5029A">
      <w:pPr>
        <w:spacing w:after="0" w:line="360" w:lineRule="auto"/>
        <w:jc w:val="both"/>
        <w:rPr>
          <w:rFonts w:cstheme="minorHAnsi"/>
          <w:sz w:val="18"/>
          <w:szCs w:val="18"/>
        </w:rPr>
      </w:pPr>
      <w:r w:rsidRPr="00E505AF">
        <w:rPr>
          <w:rFonts w:cstheme="minorHAnsi"/>
          <w:sz w:val="18"/>
          <w:szCs w:val="18"/>
        </w:rPr>
        <w:t xml:space="preserve">UNIVERSIDADE FEDERAL FLUMINENSE. </w:t>
      </w:r>
      <w:r w:rsidRPr="00E505AF">
        <w:rPr>
          <w:rFonts w:cstheme="minorHAnsi"/>
          <w:i/>
          <w:sz w:val="18"/>
          <w:szCs w:val="18"/>
        </w:rPr>
        <w:t>Plano de Desenvolvimento Institucional PDI UFF 2018-2022 - “O amanhã da UFF, como será?”</w:t>
      </w:r>
      <w:r w:rsidRPr="00E505AF">
        <w:rPr>
          <w:rFonts w:cstheme="minorHAnsi"/>
          <w:sz w:val="18"/>
          <w:szCs w:val="18"/>
        </w:rPr>
        <w:t>. Niterói: UFF, 2018. 90 p. Disponível em: &lt;</w:t>
      </w:r>
      <w:hyperlink r:id="rId22" w:history="1">
        <w:r w:rsidRPr="00E505AF">
          <w:rPr>
            <w:rStyle w:val="Hyperlink"/>
            <w:rFonts w:cstheme="minorHAnsi"/>
            <w:sz w:val="18"/>
            <w:szCs w:val="18"/>
          </w:rPr>
          <w:t>http://pdi.sites.uff.br/wp-content/uploads/sites/196/2018/06/PDI_2018-2022_aprovado-CUV_30-05-2018.pdf</w:t>
        </w:r>
      </w:hyperlink>
      <w:r w:rsidR="0091269F" w:rsidRPr="00E505AF">
        <w:rPr>
          <w:rFonts w:cstheme="minorHAnsi"/>
          <w:sz w:val="18"/>
          <w:szCs w:val="18"/>
        </w:rPr>
        <w:t>&gt;. Acesso em</w:t>
      </w:r>
      <w:r w:rsidRPr="00E505AF">
        <w:rPr>
          <w:rFonts w:cstheme="minorHAnsi"/>
          <w:sz w:val="18"/>
          <w:szCs w:val="18"/>
        </w:rPr>
        <w:t xml:space="preserve"> </w:t>
      </w:r>
      <w:proofErr w:type="gramStart"/>
      <w:r w:rsidR="00DB79F0" w:rsidRPr="00E505AF">
        <w:rPr>
          <w:rFonts w:cstheme="minorHAnsi"/>
          <w:sz w:val="18"/>
          <w:szCs w:val="18"/>
        </w:rPr>
        <w:t>21 maio 2019</w:t>
      </w:r>
      <w:proofErr w:type="gramEnd"/>
      <w:r w:rsidR="00DB79F0" w:rsidRPr="00E505AF">
        <w:rPr>
          <w:rFonts w:cstheme="minorHAnsi"/>
          <w:sz w:val="18"/>
          <w:szCs w:val="18"/>
        </w:rPr>
        <w:t>.</w:t>
      </w:r>
    </w:p>
    <w:sectPr w:rsidR="009233E1" w:rsidRPr="00E505AF" w:rsidSect="002907A6">
      <w:headerReference w:type="default" r:id="rId23"/>
      <w:footerReference w:type="default" r:id="rId24"/>
      <w:pgSz w:w="11906" w:h="16838"/>
      <w:pgMar w:top="964" w:right="1418" w:bottom="1134" w:left="1701" w:header="425"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6BA" w:rsidRDefault="000626BA" w:rsidP="003549D0">
      <w:pPr>
        <w:spacing w:after="0" w:line="240" w:lineRule="auto"/>
      </w:pPr>
      <w:r>
        <w:separator/>
      </w:r>
    </w:p>
  </w:endnote>
  <w:endnote w:type="continuationSeparator" w:id="0">
    <w:p w:rsidR="000626BA" w:rsidRDefault="000626BA" w:rsidP="00354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7A6" w:rsidRPr="002907A6" w:rsidRDefault="002907A6" w:rsidP="002907A6">
    <w:pPr>
      <w:pStyle w:val="Rodap"/>
      <w:jc w:val="right"/>
      <w:rPr>
        <w:sz w:val="16"/>
        <w:szCs w:val="16"/>
      </w:rPr>
    </w:pPr>
    <w:r w:rsidRPr="002907A6">
      <w:rPr>
        <w:sz w:val="16"/>
        <w:szCs w:val="16"/>
      </w:rPr>
      <w:t xml:space="preserve">Página </w:t>
    </w:r>
    <w:r w:rsidRPr="002907A6">
      <w:rPr>
        <w:b/>
        <w:sz w:val="16"/>
        <w:szCs w:val="16"/>
      </w:rPr>
      <w:fldChar w:fldCharType="begin"/>
    </w:r>
    <w:r w:rsidRPr="002907A6">
      <w:rPr>
        <w:b/>
        <w:sz w:val="16"/>
        <w:szCs w:val="16"/>
      </w:rPr>
      <w:instrText xml:space="preserve"> PAGE  \* Arabic  \* MERGEFORMAT </w:instrText>
    </w:r>
    <w:r w:rsidRPr="002907A6">
      <w:rPr>
        <w:b/>
        <w:sz w:val="16"/>
        <w:szCs w:val="16"/>
      </w:rPr>
      <w:fldChar w:fldCharType="separate"/>
    </w:r>
    <w:r w:rsidR="00124431">
      <w:rPr>
        <w:b/>
        <w:noProof/>
        <w:sz w:val="16"/>
        <w:szCs w:val="16"/>
      </w:rPr>
      <w:t>11</w:t>
    </w:r>
    <w:r w:rsidRPr="002907A6">
      <w:rPr>
        <w:b/>
        <w:sz w:val="16"/>
        <w:szCs w:val="16"/>
      </w:rPr>
      <w:fldChar w:fldCharType="end"/>
    </w:r>
    <w:r w:rsidRPr="002907A6">
      <w:rPr>
        <w:sz w:val="16"/>
        <w:szCs w:val="16"/>
      </w:rPr>
      <w:t xml:space="preserve"> de </w:t>
    </w:r>
    <w:r w:rsidRPr="002907A6">
      <w:rPr>
        <w:b/>
        <w:sz w:val="16"/>
        <w:szCs w:val="16"/>
      </w:rPr>
      <w:fldChar w:fldCharType="begin"/>
    </w:r>
    <w:r w:rsidRPr="002907A6">
      <w:rPr>
        <w:b/>
        <w:sz w:val="16"/>
        <w:szCs w:val="16"/>
      </w:rPr>
      <w:instrText>NUMPAGES  \* Arabic  \* MERGEFORMAT</w:instrText>
    </w:r>
    <w:r w:rsidRPr="002907A6">
      <w:rPr>
        <w:b/>
        <w:sz w:val="16"/>
        <w:szCs w:val="16"/>
      </w:rPr>
      <w:fldChar w:fldCharType="separate"/>
    </w:r>
    <w:r w:rsidR="00124431">
      <w:rPr>
        <w:b/>
        <w:noProof/>
        <w:sz w:val="16"/>
        <w:szCs w:val="16"/>
      </w:rPr>
      <w:t>11</w:t>
    </w:r>
    <w:r w:rsidRPr="002907A6">
      <w:rPr>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6BA" w:rsidRDefault="000626BA" w:rsidP="003549D0">
      <w:pPr>
        <w:spacing w:after="0" w:line="240" w:lineRule="auto"/>
      </w:pPr>
      <w:r>
        <w:separator/>
      </w:r>
    </w:p>
  </w:footnote>
  <w:footnote w:type="continuationSeparator" w:id="0">
    <w:p w:rsidR="000626BA" w:rsidRDefault="000626BA" w:rsidP="003549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9D0" w:rsidRPr="00E505AF" w:rsidRDefault="003549D0" w:rsidP="003549D0">
    <w:pPr>
      <w:pStyle w:val="Cabealho"/>
      <w:ind w:left="5812"/>
      <w:rPr>
        <w:rFonts w:cstheme="minorHAnsi"/>
        <w:sz w:val="16"/>
        <w:szCs w:val="16"/>
      </w:rPr>
    </w:pPr>
    <w:r w:rsidRPr="00E505AF">
      <w:rPr>
        <w:rFonts w:cstheme="minorHAnsi"/>
        <w:sz w:val="16"/>
        <w:szCs w:val="16"/>
      </w:rPr>
      <w:t xml:space="preserve">Fls. nº </w:t>
    </w:r>
  </w:p>
  <w:p w:rsidR="003549D0" w:rsidRPr="00E505AF" w:rsidRDefault="003549D0" w:rsidP="00E505AF">
    <w:pPr>
      <w:pStyle w:val="Cabealho"/>
      <w:ind w:left="5812"/>
      <w:rPr>
        <w:rFonts w:cstheme="minorHAnsi"/>
        <w:sz w:val="16"/>
        <w:szCs w:val="16"/>
      </w:rPr>
    </w:pPr>
    <w:r w:rsidRPr="00E505AF">
      <w:rPr>
        <w:rFonts w:cstheme="minorHAnsi"/>
        <w:sz w:val="16"/>
        <w:szCs w:val="16"/>
      </w:rPr>
      <w:t>Processo nº 23069.</w:t>
    </w:r>
    <w:r w:rsidR="00962DF6" w:rsidRPr="00E505AF">
      <w:rPr>
        <w:rFonts w:cstheme="minorHAnsi"/>
        <w:sz w:val="16"/>
        <w:szCs w:val="16"/>
      </w:rPr>
      <w:t>0</w:t>
    </w:r>
    <w:r w:rsidR="00845B71" w:rsidRPr="00E505AF">
      <w:rPr>
        <w:rFonts w:cstheme="minorHAnsi"/>
        <w:sz w:val="16"/>
        <w:szCs w:val="16"/>
      </w:rPr>
      <w:t>03150/2019-02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A2072"/>
    <w:multiLevelType w:val="hybridMultilevel"/>
    <w:tmpl w:val="6E52C448"/>
    <w:lvl w:ilvl="0" w:tplc="96F487D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1EA6419"/>
    <w:multiLevelType w:val="hybridMultilevel"/>
    <w:tmpl w:val="DC9857F0"/>
    <w:lvl w:ilvl="0" w:tplc="78B2D1A2">
      <w:start w:val="1"/>
      <w:numFmt w:val="upp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D060105"/>
    <w:multiLevelType w:val="hybridMultilevel"/>
    <w:tmpl w:val="3514A1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22167FB"/>
    <w:multiLevelType w:val="hybridMultilevel"/>
    <w:tmpl w:val="B4B89202"/>
    <w:lvl w:ilvl="0" w:tplc="6142A5D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4A74CA1"/>
    <w:multiLevelType w:val="multilevel"/>
    <w:tmpl w:val="E7F89422"/>
    <w:lvl w:ilvl="0">
      <w:start w:val="1"/>
      <w:numFmt w:val="decimal"/>
      <w:pStyle w:val="Ttulo1"/>
      <w:lvlText w:val="%1."/>
      <w:lvlJc w:val="left"/>
      <w:pPr>
        <w:ind w:left="720" w:hanging="360"/>
      </w:pPr>
    </w:lvl>
    <w:lvl w:ilvl="1">
      <w:start w:val="1"/>
      <w:numFmt w:val="decimal"/>
      <w:isLgl/>
      <w:lvlText w:val="%1.%2"/>
      <w:lvlJc w:val="left"/>
      <w:pPr>
        <w:ind w:left="928" w:hanging="360"/>
      </w:pPr>
      <w:rPr>
        <w:rFonts w:hint="default"/>
        <w:b w:val="0"/>
        <w:i w:val="0"/>
      </w:rPr>
    </w:lvl>
    <w:lvl w:ilvl="2">
      <w:start w:val="1"/>
      <w:numFmt w:val="decimal"/>
      <w:isLgl/>
      <w:lvlText w:val="%1.%2.%3"/>
      <w:lvlJc w:val="left"/>
      <w:pPr>
        <w:ind w:left="1496" w:hanging="720"/>
      </w:pPr>
      <w:rPr>
        <w:rFonts w:hint="default"/>
        <w:b w:val="0"/>
        <w:i w:val="0"/>
        <w:color w:val="auto"/>
        <w:sz w:val="20"/>
        <w:szCs w:val="20"/>
      </w:rPr>
    </w:lvl>
    <w:lvl w:ilvl="3">
      <w:start w:val="1"/>
      <w:numFmt w:val="decimal"/>
      <w:isLgl/>
      <w:lvlText w:val="%1.%2.%3.%4"/>
      <w:lvlJc w:val="left"/>
      <w:pPr>
        <w:ind w:left="1704" w:hanging="720"/>
      </w:pPr>
      <w:rPr>
        <w:rFonts w:hint="default"/>
        <w:b w:val="0"/>
        <w:i w:val="0"/>
      </w:rPr>
    </w:lvl>
    <w:lvl w:ilvl="4">
      <w:start w:val="1"/>
      <w:numFmt w:val="decimal"/>
      <w:isLgl/>
      <w:lvlText w:val="%1.%2.%3.%4.%5"/>
      <w:lvlJc w:val="left"/>
      <w:pPr>
        <w:ind w:left="2272" w:hanging="1080"/>
      </w:pPr>
      <w:rPr>
        <w:rFonts w:hint="default"/>
        <w:i w:val="0"/>
      </w:rPr>
    </w:lvl>
    <w:lvl w:ilvl="5">
      <w:start w:val="1"/>
      <w:numFmt w:val="decimal"/>
      <w:isLgl/>
      <w:lvlText w:val="%1.%2.%3.%4.%5.%6"/>
      <w:lvlJc w:val="left"/>
      <w:pPr>
        <w:ind w:left="2480" w:hanging="1080"/>
      </w:pPr>
      <w:rPr>
        <w:rFonts w:hint="default"/>
        <w:i w:val="0"/>
      </w:rPr>
    </w:lvl>
    <w:lvl w:ilvl="6">
      <w:start w:val="1"/>
      <w:numFmt w:val="decimal"/>
      <w:isLgl/>
      <w:lvlText w:val="%1.%2.%3.%4.%5.%6.%7"/>
      <w:lvlJc w:val="left"/>
      <w:pPr>
        <w:ind w:left="3048" w:hanging="1440"/>
      </w:pPr>
      <w:rPr>
        <w:rFonts w:hint="default"/>
        <w:i w:val="0"/>
      </w:rPr>
    </w:lvl>
    <w:lvl w:ilvl="7">
      <w:start w:val="1"/>
      <w:numFmt w:val="decimal"/>
      <w:isLgl/>
      <w:lvlText w:val="%1.%2.%3.%4.%5.%6.%7.%8"/>
      <w:lvlJc w:val="left"/>
      <w:pPr>
        <w:ind w:left="3256" w:hanging="1440"/>
      </w:pPr>
      <w:rPr>
        <w:rFonts w:hint="default"/>
        <w:i w:val="0"/>
      </w:rPr>
    </w:lvl>
    <w:lvl w:ilvl="8">
      <w:start w:val="1"/>
      <w:numFmt w:val="decimal"/>
      <w:isLgl/>
      <w:lvlText w:val="%1.%2.%3.%4.%5.%6.%7.%8.%9"/>
      <w:lvlJc w:val="left"/>
      <w:pPr>
        <w:ind w:left="3824" w:hanging="1800"/>
      </w:pPr>
      <w:rPr>
        <w:rFonts w:hint="default"/>
        <w:i w:val="0"/>
      </w:rPr>
    </w:lvl>
  </w:abstractNum>
  <w:abstractNum w:abstractNumId="5">
    <w:nsid w:val="7EC47202"/>
    <w:multiLevelType w:val="hybridMultilevel"/>
    <w:tmpl w:val="2BB2B5C0"/>
    <w:lvl w:ilvl="0" w:tplc="C56A2484">
      <w:start w:val="1"/>
      <w:numFmt w:val="decimal"/>
      <w:lvlText w:val="%1."/>
      <w:lvlJc w:val="left"/>
      <w:pPr>
        <w:ind w:left="360" w:hanging="360"/>
      </w:pPr>
      <w:rPr>
        <w:rFonts w:eastAsiaTheme="minorHAnsi"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549D0"/>
    <w:rsid w:val="00016CBA"/>
    <w:rsid w:val="00024289"/>
    <w:rsid w:val="0003449A"/>
    <w:rsid w:val="000353C7"/>
    <w:rsid w:val="00046C6F"/>
    <w:rsid w:val="000470B4"/>
    <w:rsid w:val="000626BA"/>
    <w:rsid w:val="00092210"/>
    <w:rsid w:val="000A538D"/>
    <w:rsid w:val="000D0A9D"/>
    <w:rsid w:val="000D1BCA"/>
    <w:rsid w:val="000E1416"/>
    <w:rsid w:val="000E5A8F"/>
    <w:rsid w:val="000E5EB5"/>
    <w:rsid w:val="00104C74"/>
    <w:rsid w:val="001153AC"/>
    <w:rsid w:val="00124431"/>
    <w:rsid w:val="001279C5"/>
    <w:rsid w:val="00131DF3"/>
    <w:rsid w:val="001353BF"/>
    <w:rsid w:val="00143DDA"/>
    <w:rsid w:val="00187E03"/>
    <w:rsid w:val="001A2B89"/>
    <w:rsid w:val="001A6BDA"/>
    <w:rsid w:val="001E31F4"/>
    <w:rsid w:val="001F730E"/>
    <w:rsid w:val="0021741A"/>
    <w:rsid w:val="00221CCC"/>
    <w:rsid w:val="00240403"/>
    <w:rsid w:val="002451D3"/>
    <w:rsid w:val="00254641"/>
    <w:rsid w:val="00255CA7"/>
    <w:rsid w:val="002710EB"/>
    <w:rsid w:val="00272355"/>
    <w:rsid w:val="002907A6"/>
    <w:rsid w:val="002A2B35"/>
    <w:rsid w:val="002B033C"/>
    <w:rsid w:val="002D063A"/>
    <w:rsid w:val="002D1403"/>
    <w:rsid w:val="002E0F14"/>
    <w:rsid w:val="002E4041"/>
    <w:rsid w:val="002E51DF"/>
    <w:rsid w:val="002F7C42"/>
    <w:rsid w:val="003031E4"/>
    <w:rsid w:val="00310598"/>
    <w:rsid w:val="0033584C"/>
    <w:rsid w:val="00353493"/>
    <w:rsid w:val="003549D0"/>
    <w:rsid w:val="00363862"/>
    <w:rsid w:val="003843C4"/>
    <w:rsid w:val="00387B08"/>
    <w:rsid w:val="003A2BD9"/>
    <w:rsid w:val="003B6087"/>
    <w:rsid w:val="003C3B0E"/>
    <w:rsid w:val="003D0E0A"/>
    <w:rsid w:val="003D2D23"/>
    <w:rsid w:val="003E0635"/>
    <w:rsid w:val="003F5665"/>
    <w:rsid w:val="00403CA4"/>
    <w:rsid w:val="00413A16"/>
    <w:rsid w:val="00414827"/>
    <w:rsid w:val="00432079"/>
    <w:rsid w:val="004330F2"/>
    <w:rsid w:val="00435BA9"/>
    <w:rsid w:val="004363C6"/>
    <w:rsid w:val="004423DD"/>
    <w:rsid w:val="00474D79"/>
    <w:rsid w:val="0048488B"/>
    <w:rsid w:val="00492CA7"/>
    <w:rsid w:val="004C4E20"/>
    <w:rsid w:val="004C62DC"/>
    <w:rsid w:val="004D330E"/>
    <w:rsid w:val="004D7861"/>
    <w:rsid w:val="004F2B51"/>
    <w:rsid w:val="004F577F"/>
    <w:rsid w:val="00511B75"/>
    <w:rsid w:val="005147DC"/>
    <w:rsid w:val="005227EB"/>
    <w:rsid w:val="005331AA"/>
    <w:rsid w:val="00545036"/>
    <w:rsid w:val="005968B4"/>
    <w:rsid w:val="005A1C0B"/>
    <w:rsid w:val="005C0BEB"/>
    <w:rsid w:val="005E4F6C"/>
    <w:rsid w:val="005E6882"/>
    <w:rsid w:val="005F23E6"/>
    <w:rsid w:val="005F2AE1"/>
    <w:rsid w:val="005F39A1"/>
    <w:rsid w:val="0060290C"/>
    <w:rsid w:val="006037F0"/>
    <w:rsid w:val="00611424"/>
    <w:rsid w:val="00612E46"/>
    <w:rsid w:val="00625DBE"/>
    <w:rsid w:val="00626DE5"/>
    <w:rsid w:val="00641D2A"/>
    <w:rsid w:val="00647488"/>
    <w:rsid w:val="006639E7"/>
    <w:rsid w:val="00685696"/>
    <w:rsid w:val="00687CC4"/>
    <w:rsid w:val="006929A4"/>
    <w:rsid w:val="006B1790"/>
    <w:rsid w:val="006D6F96"/>
    <w:rsid w:val="00712741"/>
    <w:rsid w:val="007130B1"/>
    <w:rsid w:val="00713AC5"/>
    <w:rsid w:val="00714089"/>
    <w:rsid w:val="007202B0"/>
    <w:rsid w:val="00727407"/>
    <w:rsid w:val="00730125"/>
    <w:rsid w:val="007334AD"/>
    <w:rsid w:val="007351B3"/>
    <w:rsid w:val="007601CA"/>
    <w:rsid w:val="00762C60"/>
    <w:rsid w:val="00765F2A"/>
    <w:rsid w:val="00773C62"/>
    <w:rsid w:val="00774A6E"/>
    <w:rsid w:val="00774EFF"/>
    <w:rsid w:val="007832DA"/>
    <w:rsid w:val="007A5242"/>
    <w:rsid w:val="007A53E1"/>
    <w:rsid w:val="007C41BA"/>
    <w:rsid w:val="007D0658"/>
    <w:rsid w:val="007F008C"/>
    <w:rsid w:val="00800799"/>
    <w:rsid w:val="00831AB5"/>
    <w:rsid w:val="00844F79"/>
    <w:rsid w:val="00845B71"/>
    <w:rsid w:val="008771F8"/>
    <w:rsid w:val="00885BA6"/>
    <w:rsid w:val="0088610F"/>
    <w:rsid w:val="00886A33"/>
    <w:rsid w:val="00893A0D"/>
    <w:rsid w:val="00897E1E"/>
    <w:rsid w:val="008D4EF6"/>
    <w:rsid w:val="008F2CAF"/>
    <w:rsid w:val="00911CD4"/>
    <w:rsid w:val="0091269F"/>
    <w:rsid w:val="009233E1"/>
    <w:rsid w:val="00926E5F"/>
    <w:rsid w:val="009376D8"/>
    <w:rsid w:val="009517B8"/>
    <w:rsid w:val="00962DF6"/>
    <w:rsid w:val="00994D60"/>
    <w:rsid w:val="009B69B4"/>
    <w:rsid w:val="009F0731"/>
    <w:rsid w:val="009F4928"/>
    <w:rsid w:val="00A044A5"/>
    <w:rsid w:val="00A066FC"/>
    <w:rsid w:val="00A36BF2"/>
    <w:rsid w:val="00A42EC3"/>
    <w:rsid w:val="00A549C4"/>
    <w:rsid w:val="00A55ED8"/>
    <w:rsid w:val="00A654F4"/>
    <w:rsid w:val="00A84FD4"/>
    <w:rsid w:val="00A86FEF"/>
    <w:rsid w:val="00A87408"/>
    <w:rsid w:val="00A877A1"/>
    <w:rsid w:val="00A9494F"/>
    <w:rsid w:val="00AA1D02"/>
    <w:rsid w:val="00AA32E5"/>
    <w:rsid w:val="00AA5284"/>
    <w:rsid w:val="00AB2C43"/>
    <w:rsid w:val="00AB3845"/>
    <w:rsid w:val="00AB6249"/>
    <w:rsid w:val="00AF0B49"/>
    <w:rsid w:val="00B21D13"/>
    <w:rsid w:val="00B45D7B"/>
    <w:rsid w:val="00B47393"/>
    <w:rsid w:val="00B5029A"/>
    <w:rsid w:val="00B522CB"/>
    <w:rsid w:val="00B544AC"/>
    <w:rsid w:val="00B61245"/>
    <w:rsid w:val="00B677FE"/>
    <w:rsid w:val="00B7158B"/>
    <w:rsid w:val="00B814EC"/>
    <w:rsid w:val="00B8226B"/>
    <w:rsid w:val="00B919AE"/>
    <w:rsid w:val="00B97AAB"/>
    <w:rsid w:val="00BA170A"/>
    <w:rsid w:val="00BA2E1A"/>
    <w:rsid w:val="00BA3C58"/>
    <w:rsid w:val="00BA4547"/>
    <w:rsid w:val="00BB0A1F"/>
    <w:rsid w:val="00BB6EA6"/>
    <w:rsid w:val="00BD3B13"/>
    <w:rsid w:val="00BD57C9"/>
    <w:rsid w:val="00BF6727"/>
    <w:rsid w:val="00C021B9"/>
    <w:rsid w:val="00C05E34"/>
    <w:rsid w:val="00C14FD7"/>
    <w:rsid w:val="00C22463"/>
    <w:rsid w:val="00C23367"/>
    <w:rsid w:val="00C25BA3"/>
    <w:rsid w:val="00C34CF1"/>
    <w:rsid w:val="00C35B2F"/>
    <w:rsid w:val="00C4539D"/>
    <w:rsid w:val="00C525AF"/>
    <w:rsid w:val="00C57DEF"/>
    <w:rsid w:val="00C948B7"/>
    <w:rsid w:val="00CB1F5A"/>
    <w:rsid w:val="00CB5D37"/>
    <w:rsid w:val="00CC6D2A"/>
    <w:rsid w:val="00CE2249"/>
    <w:rsid w:val="00D04730"/>
    <w:rsid w:val="00D07904"/>
    <w:rsid w:val="00D14BDB"/>
    <w:rsid w:val="00D15CF4"/>
    <w:rsid w:val="00D4101F"/>
    <w:rsid w:val="00D4482A"/>
    <w:rsid w:val="00D54E2D"/>
    <w:rsid w:val="00D56ECF"/>
    <w:rsid w:val="00D60062"/>
    <w:rsid w:val="00D6186A"/>
    <w:rsid w:val="00D67153"/>
    <w:rsid w:val="00D70659"/>
    <w:rsid w:val="00D84ED8"/>
    <w:rsid w:val="00D910AD"/>
    <w:rsid w:val="00D94652"/>
    <w:rsid w:val="00DA1E4D"/>
    <w:rsid w:val="00DB5A7D"/>
    <w:rsid w:val="00DB79F0"/>
    <w:rsid w:val="00E04FCE"/>
    <w:rsid w:val="00E12E0E"/>
    <w:rsid w:val="00E16A1C"/>
    <w:rsid w:val="00E21F97"/>
    <w:rsid w:val="00E411F4"/>
    <w:rsid w:val="00E505AF"/>
    <w:rsid w:val="00E55E3B"/>
    <w:rsid w:val="00E7002A"/>
    <w:rsid w:val="00E71901"/>
    <w:rsid w:val="00E828EE"/>
    <w:rsid w:val="00E92FF6"/>
    <w:rsid w:val="00E9473B"/>
    <w:rsid w:val="00E968A5"/>
    <w:rsid w:val="00EB37ED"/>
    <w:rsid w:val="00EC0600"/>
    <w:rsid w:val="00F03DDD"/>
    <w:rsid w:val="00F24202"/>
    <w:rsid w:val="00F245D1"/>
    <w:rsid w:val="00F53C6D"/>
    <w:rsid w:val="00F542E1"/>
    <w:rsid w:val="00F62942"/>
    <w:rsid w:val="00F673E1"/>
    <w:rsid w:val="00F71311"/>
    <w:rsid w:val="00F729A5"/>
    <w:rsid w:val="00FA4F7C"/>
    <w:rsid w:val="00FA72EE"/>
    <w:rsid w:val="00FB740C"/>
    <w:rsid w:val="00FC2B8B"/>
    <w:rsid w:val="00FD189B"/>
    <w:rsid w:val="00FD4DB7"/>
    <w:rsid w:val="00FE163D"/>
    <w:rsid w:val="00FE420B"/>
    <w:rsid w:val="00FF47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9D0"/>
  </w:style>
  <w:style w:type="paragraph" w:styleId="Ttulo1">
    <w:name w:val="heading 1"/>
    <w:basedOn w:val="Normal"/>
    <w:next w:val="Normal"/>
    <w:link w:val="Ttulo1Char"/>
    <w:autoRedefine/>
    <w:qFormat/>
    <w:rsid w:val="000353C7"/>
    <w:pPr>
      <w:keepNext/>
      <w:numPr>
        <w:numId w:val="5"/>
      </w:numPr>
      <w:tabs>
        <w:tab w:val="left" w:pos="0"/>
      </w:tabs>
      <w:suppressAutoHyphens/>
      <w:spacing w:after="0" w:line="360" w:lineRule="auto"/>
      <w:outlineLvl w:val="0"/>
    </w:pPr>
    <w:rPr>
      <w:rFonts w:ascii="Arial" w:eastAsiaTheme="minorEastAsia" w:hAnsi="Arial" w:cs="Arial"/>
      <w:b/>
      <w:bCs/>
      <w:sz w:val="2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549D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549D0"/>
  </w:style>
  <w:style w:type="paragraph" w:styleId="Rodap">
    <w:name w:val="footer"/>
    <w:basedOn w:val="Normal"/>
    <w:link w:val="RodapChar"/>
    <w:uiPriority w:val="99"/>
    <w:unhideWhenUsed/>
    <w:rsid w:val="003549D0"/>
    <w:pPr>
      <w:tabs>
        <w:tab w:val="center" w:pos="4252"/>
        <w:tab w:val="right" w:pos="8504"/>
      </w:tabs>
      <w:spacing w:after="0" w:line="240" w:lineRule="auto"/>
    </w:pPr>
  </w:style>
  <w:style w:type="character" w:customStyle="1" w:styleId="RodapChar">
    <w:name w:val="Rodapé Char"/>
    <w:basedOn w:val="Fontepargpadro"/>
    <w:link w:val="Rodap"/>
    <w:uiPriority w:val="99"/>
    <w:rsid w:val="003549D0"/>
  </w:style>
  <w:style w:type="paragraph" w:styleId="Textodebalo">
    <w:name w:val="Balloon Text"/>
    <w:basedOn w:val="Normal"/>
    <w:link w:val="TextodebaloChar"/>
    <w:uiPriority w:val="99"/>
    <w:semiHidden/>
    <w:unhideWhenUsed/>
    <w:rsid w:val="003549D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549D0"/>
    <w:rPr>
      <w:rFonts w:ascii="Tahoma" w:hAnsi="Tahoma" w:cs="Tahoma"/>
      <w:sz w:val="16"/>
      <w:szCs w:val="16"/>
    </w:rPr>
  </w:style>
  <w:style w:type="paragraph" w:styleId="PargrafodaLista">
    <w:name w:val="List Paragraph"/>
    <w:basedOn w:val="Normal"/>
    <w:uiPriority w:val="34"/>
    <w:qFormat/>
    <w:rsid w:val="003549D0"/>
    <w:pPr>
      <w:ind w:left="720"/>
      <w:contextualSpacing/>
    </w:pPr>
  </w:style>
  <w:style w:type="paragraph" w:styleId="MapadoDocumento">
    <w:name w:val="Document Map"/>
    <w:basedOn w:val="Normal"/>
    <w:link w:val="MapadoDocumentoChar"/>
    <w:uiPriority w:val="99"/>
    <w:semiHidden/>
    <w:unhideWhenUsed/>
    <w:rsid w:val="003549D0"/>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3549D0"/>
    <w:rPr>
      <w:rFonts w:ascii="Tahoma" w:hAnsi="Tahoma" w:cs="Tahoma"/>
      <w:sz w:val="16"/>
      <w:szCs w:val="16"/>
    </w:rPr>
  </w:style>
  <w:style w:type="paragraph" w:styleId="NormalWeb">
    <w:name w:val="Normal (Web)"/>
    <w:basedOn w:val="Normal"/>
    <w:uiPriority w:val="99"/>
    <w:unhideWhenUsed/>
    <w:rsid w:val="0071274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86A33"/>
    <w:rPr>
      <w:color w:val="0000FF" w:themeColor="hyperlink"/>
      <w:u w:val="single"/>
    </w:rPr>
  </w:style>
  <w:style w:type="paragraph" w:customStyle="1" w:styleId="Default">
    <w:name w:val="Default"/>
    <w:rsid w:val="00D56ECF"/>
    <w:pPr>
      <w:autoSpaceDE w:val="0"/>
      <w:autoSpaceDN w:val="0"/>
      <w:adjustRightInd w:val="0"/>
      <w:spacing w:after="0" w:line="240" w:lineRule="auto"/>
    </w:pPr>
    <w:rPr>
      <w:rFonts w:ascii="Times New Roman" w:hAnsi="Times New Roman" w:cs="Times New Roman"/>
      <w:color w:val="000000"/>
      <w:sz w:val="24"/>
      <w:szCs w:val="24"/>
    </w:rPr>
  </w:style>
  <w:style w:type="paragraph" w:styleId="Recuodecorpodetexto">
    <w:name w:val="Body Text Indent"/>
    <w:basedOn w:val="Normal"/>
    <w:link w:val="RecuodecorpodetextoChar"/>
    <w:rsid w:val="00131DF3"/>
    <w:pPr>
      <w:suppressAutoHyphens/>
      <w:overflowPunct w:val="0"/>
      <w:autoSpaceDE w:val="0"/>
      <w:spacing w:after="0" w:line="240" w:lineRule="auto"/>
      <w:ind w:right="-999" w:firstLine="1418"/>
      <w:textAlignment w:val="baseline"/>
    </w:pPr>
    <w:rPr>
      <w:rFonts w:ascii="Times New Roman" w:eastAsia="Times New Roman" w:hAnsi="Times New Roman" w:cs="Times New Roman"/>
      <w:sz w:val="24"/>
      <w:szCs w:val="20"/>
      <w:lang w:eastAsia="ar-SA"/>
    </w:rPr>
  </w:style>
  <w:style w:type="character" w:customStyle="1" w:styleId="RecuodecorpodetextoChar">
    <w:name w:val="Recuo de corpo de texto Char"/>
    <w:basedOn w:val="Fontepargpadro"/>
    <w:link w:val="Recuodecorpodetexto"/>
    <w:rsid w:val="00131DF3"/>
    <w:rPr>
      <w:rFonts w:ascii="Times New Roman" w:eastAsia="Times New Roman" w:hAnsi="Times New Roman" w:cs="Times New Roman"/>
      <w:sz w:val="24"/>
      <w:szCs w:val="20"/>
      <w:lang w:eastAsia="ar-SA"/>
    </w:rPr>
  </w:style>
  <w:style w:type="paragraph" w:styleId="Corpodetexto2">
    <w:name w:val="Body Text 2"/>
    <w:basedOn w:val="Normal"/>
    <w:link w:val="Corpodetexto2Char"/>
    <w:uiPriority w:val="99"/>
    <w:unhideWhenUsed/>
    <w:rsid w:val="00131DF3"/>
    <w:pPr>
      <w:spacing w:after="120" w:line="480" w:lineRule="auto"/>
    </w:pPr>
    <w:rPr>
      <w:rFonts w:eastAsiaTheme="minorEastAsia"/>
      <w:lang w:eastAsia="pt-BR"/>
    </w:rPr>
  </w:style>
  <w:style w:type="character" w:customStyle="1" w:styleId="Corpodetexto2Char">
    <w:name w:val="Corpo de texto 2 Char"/>
    <w:basedOn w:val="Fontepargpadro"/>
    <w:link w:val="Corpodetexto2"/>
    <w:uiPriority w:val="99"/>
    <w:rsid w:val="00131DF3"/>
    <w:rPr>
      <w:rFonts w:eastAsiaTheme="minorEastAsia"/>
      <w:lang w:eastAsia="pt-BR"/>
    </w:rPr>
  </w:style>
  <w:style w:type="character" w:styleId="Refdecomentrio">
    <w:name w:val="annotation reference"/>
    <w:basedOn w:val="Fontepargpadro"/>
    <w:uiPriority w:val="99"/>
    <w:semiHidden/>
    <w:unhideWhenUsed/>
    <w:rsid w:val="00893A0D"/>
    <w:rPr>
      <w:sz w:val="16"/>
      <w:szCs w:val="16"/>
    </w:rPr>
  </w:style>
  <w:style w:type="paragraph" w:styleId="Textodecomentrio">
    <w:name w:val="annotation text"/>
    <w:basedOn w:val="Normal"/>
    <w:link w:val="TextodecomentrioChar"/>
    <w:uiPriority w:val="99"/>
    <w:semiHidden/>
    <w:unhideWhenUsed/>
    <w:rsid w:val="00893A0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93A0D"/>
    <w:rPr>
      <w:sz w:val="20"/>
      <w:szCs w:val="20"/>
    </w:rPr>
  </w:style>
  <w:style w:type="paragraph" w:styleId="Assuntodocomentrio">
    <w:name w:val="annotation subject"/>
    <w:basedOn w:val="Textodecomentrio"/>
    <w:next w:val="Textodecomentrio"/>
    <w:link w:val="AssuntodocomentrioChar"/>
    <w:uiPriority w:val="99"/>
    <w:semiHidden/>
    <w:unhideWhenUsed/>
    <w:rsid w:val="00893A0D"/>
    <w:rPr>
      <w:b/>
      <w:bCs/>
    </w:rPr>
  </w:style>
  <w:style w:type="character" w:customStyle="1" w:styleId="AssuntodocomentrioChar">
    <w:name w:val="Assunto do comentário Char"/>
    <w:basedOn w:val="TextodecomentrioChar"/>
    <w:link w:val="Assuntodocomentrio"/>
    <w:uiPriority w:val="99"/>
    <w:semiHidden/>
    <w:rsid w:val="00893A0D"/>
    <w:rPr>
      <w:b/>
      <w:bCs/>
      <w:sz w:val="20"/>
      <w:szCs w:val="20"/>
    </w:rPr>
  </w:style>
  <w:style w:type="character" w:customStyle="1" w:styleId="Ttulo1Char">
    <w:name w:val="Título 1 Char"/>
    <w:basedOn w:val="Fontepargpadro"/>
    <w:link w:val="Ttulo1"/>
    <w:rsid w:val="000353C7"/>
    <w:rPr>
      <w:rFonts w:ascii="Arial" w:eastAsiaTheme="minorEastAsia" w:hAnsi="Arial" w:cs="Arial"/>
      <w:b/>
      <w:bCs/>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921469">
      <w:bodyDiv w:val="1"/>
      <w:marLeft w:val="0"/>
      <w:marRight w:val="0"/>
      <w:marTop w:val="0"/>
      <w:marBottom w:val="0"/>
      <w:divBdr>
        <w:top w:val="none" w:sz="0" w:space="0" w:color="auto"/>
        <w:left w:val="none" w:sz="0" w:space="0" w:color="auto"/>
        <w:bottom w:val="none" w:sz="0" w:space="0" w:color="auto"/>
        <w:right w:val="none" w:sz="0" w:space="0" w:color="auto"/>
      </w:divBdr>
      <w:divsChild>
        <w:div w:id="68120896">
          <w:marLeft w:val="0"/>
          <w:marRight w:val="0"/>
          <w:marTop w:val="0"/>
          <w:marBottom w:val="0"/>
          <w:divBdr>
            <w:top w:val="none" w:sz="0" w:space="0" w:color="auto"/>
            <w:left w:val="none" w:sz="0" w:space="0" w:color="auto"/>
            <w:bottom w:val="none" w:sz="0" w:space="0" w:color="auto"/>
            <w:right w:val="none" w:sz="0" w:space="0" w:color="auto"/>
          </w:divBdr>
        </w:div>
        <w:div w:id="1631088365">
          <w:marLeft w:val="0"/>
          <w:marRight w:val="0"/>
          <w:marTop w:val="0"/>
          <w:marBottom w:val="0"/>
          <w:divBdr>
            <w:top w:val="none" w:sz="0" w:space="0" w:color="auto"/>
            <w:left w:val="none" w:sz="0" w:space="0" w:color="auto"/>
            <w:bottom w:val="none" w:sz="0" w:space="0" w:color="auto"/>
            <w:right w:val="none" w:sz="0" w:space="0" w:color="auto"/>
          </w:divBdr>
          <w:divsChild>
            <w:div w:id="13473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88399">
      <w:bodyDiv w:val="1"/>
      <w:marLeft w:val="0"/>
      <w:marRight w:val="0"/>
      <w:marTop w:val="0"/>
      <w:marBottom w:val="0"/>
      <w:divBdr>
        <w:top w:val="none" w:sz="0" w:space="0" w:color="auto"/>
        <w:left w:val="none" w:sz="0" w:space="0" w:color="auto"/>
        <w:bottom w:val="none" w:sz="0" w:space="0" w:color="auto"/>
        <w:right w:val="none" w:sz="0" w:space="0" w:color="auto"/>
      </w:divBdr>
      <w:divsChild>
        <w:div w:id="431442330">
          <w:marLeft w:val="0"/>
          <w:marRight w:val="0"/>
          <w:marTop w:val="0"/>
          <w:marBottom w:val="300"/>
          <w:divBdr>
            <w:top w:val="none" w:sz="0" w:space="0" w:color="auto"/>
            <w:left w:val="none" w:sz="0" w:space="0" w:color="auto"/>
            <w:bottom w:val="none" w:sz="0" w:space="0" w:color="auto"/>
            <w:right w:val="none" w:sz="0" w:space="0" w:color="auto"/>
          </w:divBdr>
          <w:divsChild>
            <w:div w:id="2100633548">
              <w:marLeft w:val="0"/>
              <w:marRight w:val="0"/>
              <w:marTop w:val="0"/>
              <w:marBottom w:val="0"/>
              <w:divBdr>
                <w:top w:val="none" w:sz="0" w:space="0" w:color="auto"/>
                <w:left w:val="none" w:sz="0" w:space="0" w:color="auto"/>
                <w:bottom w:val="none" w:sz="0" w:space="0" w:color="auto"/>
                <w:right w:val="none" w:sz="0" w:space="0" w:color="auto"/>
              </w:divBdr>
            </w:div>
            <w:div w:id="1978224569">
              <w:marLeft w:val="0"/>
              <w:marRight w:val="0"/>
              <w:marTop w:val="0"/>
              <w:marBottom w:val="0"/>
              <w:divBdr>
                <w:top w:val="none" w:sz="0" w:space="0" w:color="auto"/>
                <w:left w:val="none" w:sz="0" w:space="0" w:color="auto"/>
                <w:bottom w:val="none" w:sz="0" w:space="0" w:color="auto"/>
                <w:right w:val="none" w:sz="0" w:space="0" w:color="auto"/>
              </w:divBdr>
              <w:divsChild>
                <w:div w:id="16656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03714">
          <w:marLeft w:val="0"/>
          <w:marRight w:val="0"/>
          <w:marTop w:val="0"/>
          <w:marBottom w:val="300"/>
          <w:divBdr>
            <w:top w:val="none" w:sz="0" w:space="0" w:color="auto"/>
            <w:left w:val="none" w:sz="0" w:space="0" w:color="auto"/>
            <w:bottom w:val="none" w:sz="0" w:space="0" w:color="auto"/>
            <w:right w:val="none" w:sz="0" w:space="0" w:color="auto"/>
          </w:divBdr>
          <w:divsChild>
            <w:div w:id="1037855823">
              <w:marLeft w:val="0"/>
              <w:marRight w:val="0"/>
              <w:marTop w:val="0"/>
              <w:marBottom w:val="0"/>
              <w:divBdr>
                <w:top w:val="none" w:sz="0" w:space="0" w:color="auto"/>
                <w:left w:val="none" w:sz="0" w:space="0" w:color="auto"/>
                <w:bottom w:val="none" w:sz="0" w:space="0" w:color="auto"/>
                <w:right w:val="none" w:sz="0" w:space="0" w:color="auto"/>
              </w:divBdr>
            </w:div>
            <w:div w:id="247076989">
              <w:marLeft w:val="0"/>
              <w:marRight w:val="0"/>
              <w:marTop w:val="0"/>
              <w:marBottom w:val="0"/>
              <w:divBdr>
                <w:top w:val="none" w:sz="0" w:space="0" w:color="auto"/>
                <w:left w:val="none" w:sz="0" w:space="0" w:color="auto"/>
                <w:bottom w:val="none" w:sz="0" w:space="0" w:color="auto"/>
                <w:right w:val="none" w:sz="0" w:space="0" w:color="auto"/>
              </w:divBdr>
              <w:divsChild>
                <w:div w:id="799760097">
                  <w:marLeft w:val="0"/>
                  <w:marRight w:val="0"/>
                  <w:marTop w:val="0"/>
                  <w:marBottom w:val="0"/>
                  <w:divBdr>
                    <w:top w:val="none" w:sz="0" w:space="0" w:color="auto"/>
                    <w:left w:val="none" w:sz="0" w:space="0" w:color="auto"/>
                    <w:bottom w:val="none" w:sz="0" w:space="0" w:color="auto"/>
                    <w:right w:val="none" w:sz="0" w:space="0" w:color="auto"/>
                  </w:divBdr>
                </w:div>
                <w:div w:id="1960648405">
                  <w:marLeft w:val="0"/>
                  <w:marRight w:val="0"/>
                  <w:marTop w:val="0"/>
                  <w:marBottom w:val="0"/>
                  <w:divBdr>
                    <w:top w:val="none" w:sz="0" w:space="0" w:color="auto"/>
                    <w:left w:val="none" w:sz="0" w:space="0" w:color="auto"/>
                    <w:bottom w:val="none" w:sz="0" w:space="0" w:color="auto"/>
                    <w:right w:val="none" w:sz="0" w:space="0" w:color="auto"/>
                  </w:divBdr>
                </w:div>
                <w:div w:id="1765304139">
                  <w:marLeft w:val="0"/>
                  <w:marRight w:val="0"/>
                  <w:marTop w:val="0"/>
                  <w:marBottom w:val="0"/>
                  <w:divBdr>
                    <w:top w:val="none" w:sz="0" w:space="0" w:color="auto"/>
                    <w:left w:val="none" w:sz="0" w:space="0" w:color="auto"/>
                    <w:bottom w:val="none" w:sz="0" w:space="0" w:color="auto"/>
                    <w:right w:val="none" w:sz="0" w:space="0" w:color="auto"/>
                  </w:divBdr>
                </w:div>
                <w:div w:id="15287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48490">
      <w:bodyDiv w:val="1"/>
      <w:marLeft w:val="0"/>
      <w:marRight w:val="0"/>
      <w:marTop w:val="0"/>
      <w:marBottom w:val="0"/>
      <w:divBdr>
        <w:top w:val="none" w:sz="0" w:space="0" w:color="auto"/>
        <w:left w:val="none" w:sz="0" w:space="0" w:color="auto"/>
        <w:bottom w:val="none" w:sz="0" w:space="0" w:color="auto"/>
        <w:right w:val="none" w:sz="0" w:space="0" w:color="auto"/>
      </w:divBdr>
      <w:divsChild>
        <w:div w:id="804472918">
          <w:marLeft w:val="0"/>
          <w:marRight w:val="0"/>
          <w:marTop w:val="0"/>
          <w:marBottom w:val="0"/>
          <w:divBdr>
            <w:top w:val="none" w:sz="0" w:space="0" w:color="auto"/>
            <w:left w:val="none" w:sz="0" w:space="0" w:color="auto"/>
            <w:bottom w:val="none" w:sz="0" w:space="0" w:color="auto"/>
            <w:right w:val="none" w:sz="0" w:space="0" w:color="auto"/>
          </w:divBdr>
        </w:div>
        <w:div w:id="1588804352">
          <w:marLeft w:val="0"/>
          <w:marRight w:val="0"/>
          <w:marTop w:val="0"/>
          <w:marBottom w:val="0"/>
          <w:divBdr>
            <w:top w:val="none" w:sz="0" w:space="0" w:color="auto"/>
            <w:left w:val="none" w:sz="0" w:space="0" w:color="auto"/>
            <w:bottom w:val="none" w:sz="0" w:space="0" w:color="auto"/>
            <w:right w:val="none" w:sz="0" w:space="0" w:color="auto"/>
          </w:divBdr>
          <w:divsChild>
            <w:div w:id="623928208">
              <w:marLeft w:val="0"/>
              <w:marRight w:val="0"/>
              <w:marTop w:val="0"/>
              <w:marBottom w:val="0"/>
              <w:divBdr>
                <w:top w:val="none" w:sz="0" w:space="0" w:color="auto"/>
                <w:left w:val="none" w:sz="0" w:space="0" w:color="auto"/>
                <w:bottom w:val="none" w:sz="0" w:space="0" w:color="auto"/>
                <w:right w:val="none" w:sz="0" w:space="0" w:color="auto"/>
              </w:divBdr>
            </w:div>
            <w:div w:id="9936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14172">
      <w:bodyDiv w:val="1"/>
      <w:marLeft w:val="0"/>
      <w:marRight w:val="0"/>
      <w:marTop w:val="0"/>
      <w:marBottom w:val="0"/>
      <w:divBdr>
        <w:top w:val="none" w:sz="0" w:space="0" w:color="auto"/>
        <w:left w:val="none" w:sz="0" w:space="0" w:color="auto"/>
        <w:bottom w:val="none" w:sz="0" w:space="0" w:color="auto"/>
        <w:right w:val="none" w:sz="0" w:space="0" w:color="auto"/>
      </w:divBdr>
      <w:divsChild>
        <w:div w:id="791094455">
          <w:marLeft w:val="0"/>
          <w:marRight w:val="0"/>
          <w:marTop w:val="0"/>
          <w:marBottom w:val="0"/>
          <w:divBdr>
            <w:top w:val="none" w:sz="0" w:space="0" w:color="auto"/>
            <w:left w:val="none" w:sz="0" w:space="0" w:color="auto"/>
            <w:bottom w:val="none" w:sz="0" w:space="0" w:color="auto"/>
            <w:right w:val="none" w:sz="0" w:space="0" w:color="auto"/>
          </w:divBdr>
        </w:div>
        <w:div w:id="1399013470">
          <w:marLeft w:val="0"/>
          <w:marRight w:val="0"/>
          <w:marTop w:val="0"/>
          <w:marBottom w:val="0"/>
          <w:divBdr>
            <w:top w:val="none" w:sz="0" w:space="0" w:color="auto"/>
            <w:left w:val="none" w:sz="0" w:space="0" w:color="auto"/>
            <w:bottom w:val="none" w:sz="0" w:space="0" w:color="auto"/>
            <w:right w:val="none" w:sz="0" w:space="0" w:color="auto"/>
          </w:divBdr>
          <w:divsChild>
            <w:div w:id="5767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2.rio.rj.gov.br/sco/" TargetMode="External"/><Relationship Id="rId18" Type="http://schemas.openxmlformats.org/officeDocument/2006/relationships/hyperlink" Target="https://contas.tcu.gov.br/etcu/ObterDocumentoSisdoc?seAbrirDocNoBrowser=true&amp;codArqCatalogado=9320953&amp;codPapelTramitavel=53366031"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comprasnet.gov.br/publicacoes/manuais/manual_projeto.pdf" TargetMode="External"/><Relationship Id="rId7" Type="http://schemas.openxmlformats.org/officeDocument/2006/relationships/endnotes" Target="endnotes.xml"/><Relationship Id="rId12" Type="http://schemas.openxmlformats.org/officeDocument/2006/relationships/hyperlink" Target="http://www2.rio.rj.gov.br/sco/" TargetMode="External"/><Relationship Id="rId17" Type="http://schemas.openxmlformats.org/officeDocument/2006/relationships/hyperlink" Target="https://contas.tcu.gov.br/pesquisaJurisprudenci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lanalto.gov.br/ccivil_03/_ato2011-2014/2013/decreto/D7983.htm" TargetMode="External"/><Relationship Id="rId20" Type="http://schemas.openxmlformats.org/officeDocument/2006/relationships/hyperlink" Target="http://www2.rio.rj.gov.br/sc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web.rio.rj.gov.b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lanalto.gov.br/ccivil_03/leis/L8666cons.htm" TargetMode="External"/><Relationship Id="rId23" Type="http://schemas.openxmlformats.org/officeDocument/2006/relationships/header" Target="header1.xml"/><Relationship Id="rId10" Type="http://schemas.openxmlformats.org/officeDocument/2006/relationships/hyperlink" Target="http://www.fgv.br/" TargetMode="External"/><Relationship Id="rId19" Type="http://schemas.openxmlformats.org/officeDocument/2006/relationships/hyperlink" Target="http://www.cnj.jus.br/campanhas/626-gestao-planejamento-e-pesquisa/controle-interno/sumulas/18310-sumula-253-tc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legislacao.planalto.gov.br/legisla/legislacao.nsf/Viw_Identificacao/lei%208.666-1993?OpenDocument" TargetMode="External"/><Relationship Id="rId22" Type="http://schemas.openxmlformats.org/officeDocument/2006/relationships/hyperlink" Target="http://pdi.sites.uff.br/wp-content/uploads/sites/196/2018/06/PDI_2018-2022_aprovado-CUV_30-05-2018.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889</TotalTime>
  <Pages>11</Pages>
  <Words>5469</Words>
  <Characters>29534</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Coyunji</dc:creator>
  <cp:lastModifiedBy>User</cp:lastModifiedBy>
  <cp:revision>130</cp:revision>
  <cp:lastPrinted>2019-09-06T14:44:00Z</cp:lastPrinted>
  <dcterms:created xsi:type="dcterms:W3CDTF">2018-10-04T23:11:00Z</dcterms:created>
  <dcterms:modified xsi:type="dcterms:W3CDTF">2019-09-06T14:48:00Z</dcterms:modified>
</cp:coreProperties>
</file>