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DED" w:rsidRDefault="00833DED">
      <w:pPr>
        <w:spacing w:line="11" w:lineRule="exact"/>
        <w:rPr>
          <w:sz w:val="24"/>
          <w:szCs w:val="24"/>
        </w:rPr>
      </w:pPr>
    </w:p>
    <w:p w:rsidR="00833DED" w:rsidRDefault="00F278A0">
      <w:pPr>
        <w:jc w:val="right"/>
        <w:rPr>
          <w:sz w:val="20"/>
          <w:szCs w:val="20"/>
        </w:rPr>
      </w:pPr>
      <w:r>
        <w:rPr>
          <w:rFonts w:ascii="Verdana" w:eastAsia="Verdana" w:hAnsi="Verdana" w:cs="Verdana"/>
          <w:sz w:val="16"/>
          <w:szCs w:val="16"/>
        </w:rPr>
        <w:t>Processo n.º 23069.</w:t>
      </w:r>
      <w:r w:rsidR="00846DF4">
        <w:rPr>
          <w:rFonts w:ascii="Verdana" w:eastAsia="Verdana" w:hAnsi="Verdana" w:cs="Verdana"/>
          <w:sz w:val="16"/>
          <w:szCs w:val="16"/>
        </w:rPr>
        <w:t>153584/2020-88</w:t>
      </w:r>
    </w:p>
    <w:p w:rsidR="00833DED" w:rsidRDefault="00F278A0">
      <w:pPr>
        <w:spacing w:line="20" w:lineRule="exact"/>
        <w:rPr>
          <w:sz w:val="24"/>
          <w:szCs w:val="24"/>
        </w:rPr>
      </w:pPr>
      <w:r>
        <w:rPr>
          <w:noProof/>
          <w:sz w:val="24"/>
          <w:szCs w:val="24"/>
        </w:rPr>
        <w:drawing>
          <wp:anchor distT="0" distB="0" distL="114300" distR="114300" simplePos="0" relativeHeight="251647488" behindDoc="1" locked="0" layoutInCell="0" allowOverlap="1">
            <wp:simplePos x="0" y="0"/>
            <wp:positionH relativeFrom="column">
              <wp:posOffset>12065</wp:posOffset>
            </wp:positionH>
            <wp:positionV relativeFrom="paragraph">
              <wp:posOffset>-83185</wp:posOffset>
            </wp:positionV>
            <wp:extent cx="685800" cy="3708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extLst>
                    </a:blip>
                    <a:srcRect/>
                    <a:stretch>
                      <a:fillRect/>
                    </a:stretch>
                  </pic:blipFill>
                  <pic:spPr bwMode="auto">
                    <a:xfrm>
                      <a:off x="0" y="0"/>
                      <a:ext cx="685800" cy="370840"/>
                    </a:xfrm>
                    <a:prstGeom prst="rect">
                      <a:avLst/>
                    </a:prstGeom>
                    <a:noFill/>
                  </pic:spPr>
                </pic:pic>
              </a:graphicData>
            </a:graphic>
          </wp:anchor>
        </w:drawing>
      </w:r>
      <w:r>
        <w:rPr>
          <w:noProof/>
          <w:sz w:val="24"/>
          <w:szCs w:val="24"/>
        </w:rPr>
        <w:drawing>
          <wp:anchor distT="0" distB="0" distL="114300" distR="114300" simplePos="0" relativeHeight="251648512" behindDoc="1" locked="0" layoutInCell="0" allowOverlap="1">
            <wp:simplePos x="0" y="0"/>
            <wp:positionH relativeFrom="column">
              <wp:posOffset>5269865</wp:posOffset>
            </wp:positionH>
            <wp:positionV relativeFrom="paragraph">
              <wp:posOffset>13970</wp:posOffset>
            </wp:positionV>
            <wp:extent cx="1016000" cy="317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extLst>
                    </a:blip>
                    <a:srcRect/>
                    <a:stretch>
                      <a:fillRect/>
                    </a:stretch>
                  </pic:blipFill>
                  <pic:spPr bwMode="auto">
                    <a:xfrm>
                      <a:off x="0" y="0"/>
                      <a:ext cx="1016000" cy="317500"/>
                    </a:xfrm>
                    <a:prstGeom prst="rect">
                      <a:avLst/>
                    </a:prstGeom>
                    <a:noFill/>
                  </pic:spPr>
                </pic:pic>
              </a:graphicData>
            </a:graphic>
          </wp:anchor>
        </w:drawing>
      </w:r>
      <w:r>
        <w:rPr>
          <w:noProof/>
          <w:sz w:val="24"/>
          <w:szCs w:val="24"/>
        </w:rPr>
        <w:drawing>
          <wp:anchor distT="0" distB="0" distL="114300" distR="114300" simplePos="0" relativeHeight="251649536" behindDoc="1" locked="0" layoutInCell="0" allowOverlap="1">
            <wp:simplePos x="0" y="0"/>
            <wp:positionH relativeFrom="column">
              <wp:posOffset>2774315</wp:posOffset>
            </wp:positionH>
            <wp:positionV relativeFrom="paragraph">
              <wp:posOffset>-88900</wp:posOffset>
            </wp:positionV>
            <wp:extent cx="640080" cy="6191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extLst>
                    </a:blip>
                    <a:srcRect/>
                    <a:stretch>
                      <a:fillRect/>
                    </a:stretch>
                  </pic:blipFill>
                  <pic:spPr bwMode="auto">
                    <a:xfrm>
                      <a:off x="0" y="0"/>
                      <a:ext cx="640080" cy="619125"/>
                    </a:xfrm>
                    <a:prstGeom prst="rect">
                      <a:avLst/>
                    </a:prstGeom>
                    <a:noFill/>
                  </pic:spPr>
                </pic:pic>
              </a:graphicData>
            </a:graphic>
          </wp:anchor>
        </w:drawing>
      </w:r>
    </w:p>
    <w:p w:rsidR="00833DED" w:rsidRDefault="00833DED">
      <w:pPr>
        <w:spacing w:line="200" w:lineRule="exact"/>
        <w:rPr>
          <w:sz w:val="24"/>
          <w:szCs w:val="24"/>
        </w:rPr>
      </w:pPr>
    </w:p>
    <w:p w:rsidR="00833DED" w:rsidRDefault="00833DED">
      <w:pPr>
        <w:spacing w:line="200" w:lineRule="exact"/>
        <w:rPr>
          <w:sz w:val="24"/>
          <w:szCs w:val="24"/>
        </w:rPr>
      </w:pPr>
    </w:p>
    <w:p w:rsidR="00833DED" w:rsidRDefault="00833DED">
      <w:pPr>
        <w:spacing w:line="200" w:lineRule="exact"/>
        <w:rPr>
          <w:sz w:val="24"/>
          <w:szCs w:val="24"/>
        </w:rPr>
      </w:pPr>
    </w:p>
    <w:p w:rsidR="00833DED" w:rsidRDefault="00833DED">
      <w:pPr>
        <w:spacing w:line="377" w:lineRule="exact"/>
        <w:rPr>
          <w:sz w:val="24"/>
          <w:szCs w:val="24"/>
        </w:rPr>
      </w:pPr>
    </w:p>
    <w:p w:rsidR="00833DED" w:rsidRDefault="00F278A0">
      <w:pPr>
        <w:jc w:val="center"/>
        <w:rPr>
          <w:sz w:val="20"/>
          <w:szCs w:val="20"/>
        </w:rPr>
      </w:pPr>
      <w:r>
        <w:rPr>
          <w:rFonts w:ascii="Calibri" w:eastAsia="Calibri" w:hAnsi="Calibri" w:cs="Calibri"/>
          <w:b/>
          <w:bCs/>
        </w:rPr>
        <w:t>MINISTÉRIO DA EDUCAÇÃO</w:t>
      </w:r>
    </w:p>
    <w:p w:rsidR="00833DED" w:rsidRDefault="00F278A0">
      <w:pPr>
        <w:jc w:val="center"/>
        <w:rPr>
          <w:sz w:val="20"/>
          <w:szCs w:val="20"/>
        </w:rPr>
      </w:pPr>
      <w:r>
        <w:rPr>
          <w:rFonts w:ascii="Calibri" w:eastAsia="Calibri" w:hAnsi="Calibri" w:cs="Calibri"/>
          <w:b/>
          <w:bCs/>
        </w:rPr>
        <w:t>UNIVERSIDADE FEDERAL FLUMINENSE</w:t>
      </w:r>
    </w:p>
    <w:p w:rsidR="00833DED" w:rsidRDefault="00F278A0">
      <w:pPr>
        <w:jc w:val="center"/>
        <w:rPr>
          <w:sz w:val="20"/>
          <w:szCs w:val="20"/>
        </w:rPr>
      </w:pPr>
      <w:r>
        <w:rPr>
          <w:rFonts w:ascii="Calibri" w:eastAsia="Calibri" w:hAnsi="Calibri" w:cs="Calibri"/>
          <w:b/>
          <w:bCs/>
        </w:rPr>
        <w:t>PRO REITORIA DE ADMINISTRAÇÃO</w:t>
      </w:r>
    </w:p>
    <w:p w:rsidR="00833DED" w:rsidRDefault="00833DED">
      <w:pPr>
        <w:spacing w:line="200" w:lineRule="exact"/>
        <w:rPr>
          <w:sz w:val="24"/>
          <w:szCs w:val="24"/>
        </w:rPr>
      </w:pPr>
    </w:p>
    <w:p w:rsidR="00833DED" w:rsidRDefault="00833DED">
      <w:pPr>
        <w:spacing w:line="230" w:lineRule="exact"/>
        <w:rPr>
          <w:sz w:val="24"/>
          <w:szCs w:val="24"/>
        </w:rPr>
      </w:pPr>
    </w:p>
    <w:p w:rsidR="00833DED" w:rsidRDefault="00F278A0">
      <w:pPr>
        <w:jc w:val="center"/>
        <w:rPr>
          <w:sz w:val="20"/>
          <w:szCs w:val="20"/>
        </w:rPr>
      </w:pPr>
      <w:r>
        <w:rPr>
          <w:rFonts w:ascii="Calibri" w:eastAsia="Calibri" w:hAnsi="Calibri" w:cs="Calibri"/>
          <w:b/>
          <w:bCs/>
        </w:rPr>
        <w:t>TERMO DE REFERÊNCIA</w:t>
      </w:r>
    </w:p>
    <w:p w:rsidR="00833DED" w:rsidRDefault="00F278A0">
      <w:pPr>
        <w:spacing w:line="238" w:lineRule="auto"/>
        <w:jc w:val="center"/>
        <w:rPr>
          <w:sz w:val="20"/>
          <w:szCs w:val="20"/>
        </w:rPr>
      </w:pPr>
      <w:r>
        <w:rPr>
          <w:rFonts w:ascii="Calibri" w:eastAsia="Calibri" w:hAnsi="Calibri" w:cs="Calibri"/>
          <w:b/>
          <w:bCs/>
        </w:rPr>
        <w:t>PREGÃO ELETRÔNICO SISTEMA DE REGISTRO DE PREÇOS</w:t>
      </w:r>
    </w:p>
    <w:p w:rsidR="00833DED" w:rsidRDefault="00F278A0">
      <w:pPr>
        <w:jc w:val="center"/>
        <w:rPr>
          <w:sz w:val="20"/>
          <w:szCs w:val="20"/>
        </w:rPr>
      </w:pPr>
      <w:r>
        <w:rPr>
          <w:rFonts w:ascii="Calibri" w:eastAsia="Calibri" w:hAnsi="Calibri" w:cs="Calibri"/>
          <w:b/>
          <w:bCs/>
        </w:rPr>
        <w:t>(COMPRAS)</w:t>
      </w:r>
    </w:p>
    <w:p w:rsidR="00833DED" w:rsidRDefault="00833DED">
      <w:pPr>
        <w:spacing w:line="200" w:lineRule="exact"/>
        <w:rPr>
          <w:sz w:val="24"/>
          <w:szCs w:val="24"/>
        </w:rPr>
      </w:pPr>
    </w:p>
    <w:p w:rsidR="00833DED" w:rsidRDefault="00833DED">
      <w:pPr>
        <w:spacing w:line="230" w:lineRule="exact"/>
        <w:rPr>
          <w:sz w:val="24"/>
          <w:szCs w:val="24"/>
        </w:rPr>
      </w:pPr>
    </w:p>
    <w:p w:rsidR="00833DED" w:rsidRDefault="00F278A0">
      <w:pPr>
        <w:jc w:val="center"/>
        <w:rPr>
          <w:sz w:val="20"/>
          <w:szCs w:val="20"/>
        </w:rPr>
      </w:pPr>
      <w:r>
        <w:rPr>
          <w:rFonts w:ascii="Calibri" w:eastAsia="Calibri" w:hAnsi="Calibri" w:cs="Calibri"/>
          <w:b/>
          <w:bCs/>
          <w:i/>
          <w:iCs/>
        </w:rPr>
        <w:t>PRÓ-REITORIA DE ADMINISTRAÇÃO (UASG 150182)</w:t>
      </w:r>
    </w:p>
    <w:p w:rsidR="00833DED" w:rsidRDefault="00833DED">
      <w:pPr>
        <w:spacing w:line="41" w:lineRule="exact"/>
        <w:rPr>
          <w:sz w:val="24"/>
          <w:szCs w:val="24"/>
        </w:rPr>
      </w:pPr>
    </w:p>
    <w:tbl>
      <w:tblPr>
        <w:tblW w:w="0" w:type="auto"/>
        <w:tblInd w:w="3760" w:type="dxa"/>
        <w:tblLayout w:type="fixed"/>
        <w:tblCellMar>
          <w:left w:w="0" w:type="dxa"/>
          <w:right w:w="0" w:type="dxa"/>
        </w:tblCellMar>
        <w:tblLook w:val="04A0"/>
      </w:tblPr>
      <w:tblGrid>
        <w:gridCol w:w="1080"/>
        <w:gridCol w:w="1160"/>
      </w:tblGrid>
      <w:tr w:rsidR="00833DED">
        <w:trPr>
          <w:trHeight w:val="269"/>
        </w:trPr>
        <w:tc>
          <w:tcPr>
            <w:tcW w:w="1080" w:type="dxa"/>
            <w:vAlign w:val="bottom"/>
          </w:tcPr>
          <w:p w:rsidR="00833DED" w:rsidRPr="00F278A0" w:rsidRDefault="00F278A0">
            <w:pPr>
              <w:rPr>
                <w:color w:val="FF0000"/>
                <w:sz w:val="20"/>
                <w:szCs w:val="20"/>
              </w:rPr>
            </w:pPr>
            <w:r w:rsidRPr="00F278A0">
              <w:rPr>
                <w:rFonts w:ascii="Calibri" w:eastAsia="Calibri" w:hAnsi="Calibri" w:cs="Calibri"/>
                <w:b/>
                <w:bCs/>
                <w:color w:val="FF0000"/>
                <w:w w:val="99"/>
              </w:rPr>
              <w:t>PREGÃO Nº</w:t>
            </w:r>
          </w:p>
        </w:tc>
        <w:tc>
          <w:tcPr>
            <w:tcW w:w="1160" w:type="dxa"/>
            <w:vAlign w:val="bottom"/>
          </w:tcPr>
          <w:p w:rsidR="00833DED" w:rsidRPr="00F278A0" w:rsidRDefault="00846DF4" w:rsidP="00846DF4">
            <w:pPr>
              <w:rPr>
                <w:color w:val="FF0000"/>
                <w:sz w:val="20"/>
                <w:szCs w:val="20"/>
              </w:rPr>
            </w:pPr>
            <w:r w:rsidRPr="00F278A0">
              <w:rPr>
                <w:rFonts w:ascii="Calibri" w:eastAsia="Calibri" w:hAnsi="Calibri" w:cs="Calibri"/>
                <w:b/>
                <w:bCs/>
                <w:color w:val="FF0000"/>
              </w:rPr>
              <w:t>29</w:t>
            </w:r>
            <w:r w:rsidR="00F278A0" w:rsidRPr="00F278A0">
              <w:rPr>
                <w:rFonts w:ascii="Calibri" w:eastAsia="Calibri" w:hAnsi="Calibri" w:cs="Calibri"/>
                <w:b/>
                <w:bCs/>
                <w:color w:val="FF0000"/>
              </w:rPr>
              <w:t>/2020</w:t>
            </w:r>
          </w:p>
        </w:tc>
      </w:tr>
    </w:tbl>
    <w:p w:rsidR="00833DED" w:rsidRDefault="00833DED">
      <w:pPr>
        <w:spacing w:line="39" w:lineRule="exact"/>
        <w:rPr>
          <w:sz w:val="24"/>
          <w:szCs w:val="24"/>
        </w:rPr>
      </w:pPr>
    </w:p>
    <w:p w:rsidR="00FD7FC0" w:rsidRPr="00FD7FC0" w:rsidRDefault="00FD7FC0">
      <w:pPr>
        <w:jc w:val="center"/>
        <w:rPr>
          <w:rFonts w:ascii="Calibri" w:eastAsia="Calibri" w:hAnsi="Calibri" w:cs="Calibri"/>
          <w:sz w:val="16"/>
          <w:szCs w:val="16"/>
        </w:rPr>
      </w:pPr>
      <w:r w:rsidRPr="00FD7FC0">
        <w:rPr>
          <w:rFonts w:ascii="Calibri" w:eastAsia="Calibri" w:hAnsi="Calibri" w:cs="Calibri"/>
          <w:sz w:val="16"/>
          <w:szCs w:val="16"/>
        </w:rPr>
        <w:t>(PROCESSO DE SOLICITAÇÃO DE DEMANDA 23069.150864/2020-34)</w:t>
      </w:r>
    </w:p>
    <w:p w:rsidR="00833DED" w:rsidRDefault="00833DED">
      <w:pPr>
        <w:spacing w:line="200" w:lineRule="exact"/>
        <w:rPr>
          <w:sz w:val="24"/>
          <w:szCs w:val="24"/>
        </w:rPr>
      </w:pPr>
    </w:p>
    <w:p w:rsidR="00833DED" w:rsidRDefault="00833DED">
      <w:pPr>
        <w:spacing w:line="322" w:lineRule="exact"/>
        <w:rPr>
          <w:sz w:val="24"/>
          <w:szCs w:val="24"/>
        </w:rPr>
      </w:pPr>
    </w:p>
    <w:p w:rsidR="00833DED" w:rsidRDefault="00F278A0">
      <w:pPr>
        <w:numPr>
          <w:ilvl w:val="0"/>
          <w:numId w:val="1"/>
        </w:numPr>
        <w:tabs>
          <w:tab w:val="left" w:pos="360"/>
        </w:tabs>
        <w:ind w:left="360" w:hanging="360"/>
        <w:rPr>
          <w:rFonts w:ascii="Calibri" w:eastAsia="Calibri" w:hAnsi="Calibri" w:cs="Calibri"/>
          <w:b/>
          <w:bCs/>
        </w:rPr>
      </w:pPr>
      <w:r>
        <w:rPr>
          <w:rFonts w:ascii="Calibri" w:eastAsia="Calibri" w:hAnsi="Calibri" w:cs="Calibri"/>
          <w:b/>
          <w:bCs/>
        </w:rPr>
        <w:t>OBJETO DA CONTRATAÇÃO</w:t>
      </w:r>
    </w:p>
    <w:p w:rsidR="00833DED" w:rsidRDefault="00833DED">
      <w:pPr>
        <w:spacing w:line="210" w:lineRule="exact"/>
        <w:rPr>
          <w:rFonts w:ascii="Calibri" w:eastAsia="Calibri" w:hAnsi="Calibri" w:cs="Calibri"/>
          <w:b/>
          <w:bCs/>
        </w:rPr>
      </w:pPr>
    </w:p>
    <w:p w:rsidR="00833DED" w:rsidRDefault="00F278A0">
      <w:pPr>
        <w:spacing w:line="261" w:lineRule="auto"/>
        <w:ind w:left="780" w:hanging="430"/>
        <w:rPr>
          <w:rFonts w:ascii="Calibri" w:eastAsia="Calibri" w:hAnsi="Calibri" w:cs="Calibri"/>
          <w:b/>
          <w:bCs/>
        </w:rPr>
      </w:pPr>
      <w:r>
        <w:rPr>
          <w:rFonts w:ascii="Calibri" w:eastAsia="Calibri" w:hAnsi="Calibri" w:cs="Calibri"/>
        </w:rPr>
        <w:t xml:space="preserve">1.1 Constitui-se objeto desta licitação na modalidade de pregão eletrônico, a contratação de pessoa jurídica, para o fornecimento de forma eventual de Acessórios de Informática, para atender a Universidade Federal Fluminense (UFF) através da </w:t>
      </w:r>
      <w:r>
        <w:rPr>
          <w:rFonts w:ascii="Calibri" w:eastAsia="Calibri" w:hAnsi="Calibri" w:cs="Calibri"/>
          <w:b/>
          <w:bCs/>
        </w:rPr>
        <w:t>Pró-Reitoria de Administração (PROAD)</w:t>
      </w:r>
      <w:r>
        <w:rPr>
          <w:rFonts w:ascii="Calibri" w:eastAsia="Calibri" w:hAnsi="Calibri" w:cs="Calibri"/>
        </w:rPr>
        <w:t>, conforme condições e exigências estabelecidas neste instrumento e seus anexos.</w:t>
      </w:r>
    </w:p>
    <w:p w:rsidR="00833DED" w:rsidRDefault="00833DED">
      <w:pPr>
        <w:spacing w:line="138" w:lineRule="exact"/>
        <w:rPr>
          <w:rFonts w:ascii="Calibri" w:eastAsia="Calibri" w:hAnsi="Calibri" w:cs="Calibri"/>
          <w:b/>
          <w:bCs/>
        </w:rPr>
      </w:pPr>
    </w:p>
    <w:p w:rsidR="00833DED" w:rsidRDefault="00F278A0">
      <w:pPr>
        <w:ind w:left="340"/>
        <w:rPr>
          <w:rFonts w:ascii="Calibri" w:eastAsia="Calibri" w:hAnsi="Calibri" w:cs="Calibri"/>
          <w:b/>
          <w:bCs/>
        </w:rPr>
      </w:pPr>
      <w:r>
        <w:rPr>
          <w:rFonts w:ascii="Calibri" w:eastAsia="Calibri" w:hAnsi="Calibri" w:cs="Calibri"/>
        </w:rPr>
        <w:t>1.2  A Planilha estimativa com quantidades e descrição dos itens encontra-se no Anexo I-A e a Planilha</w:t>
      </w:r>
    </w:p>
    <w:p w:rsidR="00833DED" w:rsidRDefault="00833DED">
      <w:pPr>
        <w:spacing w:line="38" w:lineRule="exact"/>
        <w:rPr>
          <w:rFonts w:ascii="Calibri" w:eastAsia="Calibri" w:hAnsi="Calibri" w:cs="Calibri"/>
          <w:b/>
          <w:bCs/>
        </w:rPr>
      </w:pPr>
    </w:p>
    <w:p w:rsidR="00833DED" w:rsidRDefault="00F278A0">
      <w:pPr>
        <w:ind w:left="780"/>
        <w:rPr>
          <w:rFonts w:ascii="Calibri" w:eastAsia="Calibri" w:hAnsi="Calibri" w:cs="Calibri"/>
          <w:b/>
          <w:bCs/>
        </w:rPr>
      </w:pPr>
      <w:r>
        <w:rPr>
          <w:rFonts w:ascii="Calibri" w:eastAsia="Calibri" w:hAnsi="Calibri" w:cs="Calibri"/>
        </w:rPr>
        <w:t>com descrição dos endereços de entrega encontra-se no Anexo I-B, deste Termo de Referência.</w:t>
      </w:r>
    </w:p>
    <w:p w:rsidR="00833DED" w:rsidRDefault="00833DED">
      <w:pPr>
        <w:spacing w:line="200" w:lineRule="exact"/>
        <w:rPr>
          <w:rFonts w:ascii="Calibri" w:eastAsia="Calibri" w:hAnsi="Calibri" w:cs="Calibri"/>
          <w:b/>
          <w:bCs/>
        </w:rPr>
      </w:pPr>
    </w:p>
    <w:p w:rsidR="00833DED" w:rsidRDefault="00833DED">
      <w:pPr>
        <w:spacing w:line="321" w:lineRule="exact"/>
        <w:rPr>
          <w:rFonts w:ascii="Calibri" w:eastAsia="Calibri" w:hAnsi="Calibri" w:cs="Calibri"/>
          <w:b/>
          <w:bCs/>
        </w:rPr>
      </w:pPr>
    </w:p>
    <w:p w:rsidR="00833DED" w:rsidRDefault="00F278A0">
      <w:pPr>
        <w:numPr>
          <w:ilvl w:val="0"/>
          <w:numId w:val="1"/>
        </w:numPr>
        <w:tabs>
          <w:tab w:val="left" w:pos="360"/>
        </w:tabs>
        <w:ind w:left="360" w:hanging="360"/>
        <w:rPr>
          <w:rFonts w:ascii="Calibri" w:eastAsia="Calibri" w:hAnsi="Calibri" w:cs="Calibri"/>
          <w:b/>
          <w:bCs/>
        </w:rPr>
      </w:pPr>
      <w:r>
        <w:rPr>
          <w:rFonts w:ascii="Calibri" w:eastAsia="Calibri" w:hAnsi="Calibri" w:cs="Calibri"/>
          <w:b/>
          <w:bCs/>
        </w:rPr>
        <w:t>DESCRIÇÃO DOS BENS A SEREM ADQUIRIDOS.</w:t>
      </w:r>
    </w:p>
    <w:p w:rsidR="00833DED" w:rsidRDefault="00833DED">
      <w:pPr>
        <w:spacing w:line="210" w:lineRule="exact"/>
        <w:rPr>
          <w:rFonts w:ascii="Calibri" w:eastAsia="Calibri" w:hAnsi="Calibri" w:cs="Calibri"/>
          <w:b/>
          <w:bCs/>
        </w:rPr>
      </w:pPr>
    </w:p>
    <w:p w:rsidR="00833DED" w:rsidRDefault="00F278A0">
      <w:pPr>
        <w:spacing w:line="253" w:lineRule="auto"/>
        <w:ind w:left="780" w:hanging="430"/>
        <w:rPr>
          <w:rFonts w:ascii="Calibri" w:eastAsia="Calibri" w:hAnsi="Calibri" w:cs="Calibri"/>
          <w:b/>
          <w:bCs/>
        </w:rPr>
      </w:pPr>
      <w:r>
        <w:rPr>
          <w:rFonts w:ascii="Calibri" w:eastAsia="Calibri" w:hAnsi="Calibri" w:cs="Calibri"/>
        </w:rPr>
        <w:t>2.1. Os itens para composição do certame estão compostos de 47 itens de Acessórios de Informática diversos, com seu detalhamento de especificações e estimativas dos bens a serem adquiridos encontram-se no Anexo I-A, deste Termo de Referência.</w:t>
      </w:r>
    </w:p>
    <w:p w:rsidR="00833DED" w:rsidRDefault="00833DED">
      <w:pPr>
        <w:spacing w:line="200" w:lineRule="exact"/>
        <w:rPr>
          <w:rFonts w:ascii="Calibri" w:eastAsia="Calibri" w:hAnsi="Calibri" w:cs="Calibri"/>
          <w:b/>
          <w:bCs/>
        </w:rPr>
      </w:pPr>
    </w:p>
    <w:p w:rsidR="00833DED" w:rsidRDefault="00833DED">
      <w:pPr>
        <w:spacing w:line="357" w:lineRule="exact"/>
        <w:rPr>
          <w:rFonts w:ascii="Calibri" w:eastAsia="Calibri" w:hAnsi="Calibri" w:cs="Calibri"/>
          <w:b/>
          <w:bCs/>
        </w:rPr>
      </w:pPr>
    </w:p>
    <w:p w:rsidR="00833DED" w:rsidRDefault="00F278A0">
      <w:pPr>
        <w:numPr>
          <w:ilvl w:val="0"/>
          <w:numId w:val="1"/>
        </w:numPr>
        <w:tabs>
          <w:tab w:val="left" w:pos="359"/>
        </w:tabs>
        <w:spacing w:line="338" w:lineRule="auto"/>
        <w:ind w:left="340" w:right="5840" w:hanging="340"/>
        <w:rPr>
          <w:rFonts w:ascii="Calibri" w:eastAsia="Calibri" w:hAnsi="Calibri" w:cs="Calibri"/>
          <w:b/>
          <w:bCs/>
        </w:rPr>
      </w:pPr>
      <w:r>
        <w:rPr>
          <w:rFonts w:ascii="Calibri" w:eastAsia="Calibri" w:hAnsi="Calibri" w:cs="Calibri"/>
          <w:b/>
          <w:bCs/>
        </w:rPr>
        <w:t xml:space="preserve">JUSTIFICATIVA PARA A CONTRATAÇÃO </w:t>
      </w:r>
      <w:r>
        <w:rPr>
          <w:rFonts w:ascii="Calibri" w:eastAsia="Calibri" w:hAnsi="Calibri" w:cs="Calibri"/>
        </w:rPr>
        <w:t xml:space="preserve">3.1. </w:t>
      </w:r>
      <w:r>
        <w:rPr>
          <w:rFonts w:ascii="Calibri" w:eastAsia="Calibri" w:hAnsi="Calibri" w:cs="Calibri"/>
          <w:b/>
          <w:bCs/>
        </w:rPr>
        <w:t>Contextualização e Justificativa</w:t>
      </w:r>
    </w:p>
    <w:p w:rsidR="00833DED" w:rsidRDefault="00833DED">
      <w:pPr>
        <w:spacing w:line="100" w:lineRule="exact"/>
        <w:rPr>
          <w:sz w:val="24"/>
          <w:szCs w:val="24"/>
        </w:rPr>
      </w:pPr>
    </w:p>
    <w:p w:rsidR="00833DED" w:rsidRDefault="00F278A0">
      <w:pPr>
        <w:spacing w:line="261" w:lineRule="auto"/>
        <w:ind w:left="940" w:hanging="503"/>
        <w:jc w:val="both"/>
        <w:rPr>
          <w:sz w:val="20"/>
          <w:szCs w:val="20"/>
        </w:rPr>
      </w:pPr>
      <w:r>
        <w:rPr>
          <w:rFonts w:ascii="Calibri" w:eastAsia="Calibri" w:hAnsi="Calibri" w:cs="Calibri"/>
        </w:rPr>
        <w:t>3.1.1. A referida contratação tem como objetivo atender a demanda estimada de Acessórios de Informática através dos planejamentos de compras das unidades acadêmicas e administrativas da UFF, gerados no Sistema Integrado de Administração de Compras (SIACompras), para suprir as demandas das unidades acadêmicas e administrativas da UFF.</w:t>
      </w:r>
    </w:p>
    <w:p w:rsidR="00833DED" w:rsidRDefault="00833DED">
      <w:pPr>
        <w:spacing w:line="188" w:lineRule="exact"/>
        <w:rPr>
          <w:sz w:val="24"/>
          <w:szCs w:val="24"/>
        </w:rPr>
      </w:pPr>
    </w:p>
    <w:p w:rsidR="00833DED" w:rsidRDefault="00F278A0">
      <w:pPr>
        <w:spacing w:line="261" w:lineRule="auto"/>
        <w:ind w:left="940" w:hanging="503"/>
        <w:jc w:val="both"/>
        <w:rPr>
          <w:sz w:val="20"/>
          <w:szCs w:val="20"/>
        </w:rPr>
      </w:pPr>
      <w:r>
        <w:rPr>
          <w:rFonts w:ascii="Calibri" w:eastAsia="Calibri" w:hAnsi="Calibri" w:cs="Calibri"/>
        </w:rPr>
        <w:t>3.1.2. Estas demandas são necessárias, pois as estações de trabalho e seus respectivos Acessórios de Informática sofrem um processo de depreciação natural que, associado ao avanço das tecnologias, imprime aos gestores a tomada de medidas que garantam a continuidade e melhora das informações de forma profícua.</w:t>
      </w:r>
    </w:p>
    <w:p w:rsidR="00833DED" w:rsidRDefault="00833DED">
      <w:pPr>
        <w:spacing w:line="186" w:lineRule="exact"/>
        <w:rPr>
          <w:sz w:val="24"/>
          <w:szCs w:val="24"/>
        </w:rPr>
      </w:pPr>
    </w:p>
    <w:p w:rsidR="00833DED" w:rsidRDefault="00F278A0">
      <w:pPr>
        <w:spacing w:line="254" w:lineRule="auto"/>
        <w:ind w:left="940" w:hanging="503"/>
        <w:jc w:val="both"/>
        <w:rPr>
          <w:sz w:val="20"/>
          <w:szCs w:val="20"/>
        </w:rPr>
      </w:pPr>
      <w:r>
        <w:rPr>
          <w:rFonts w:ascii="Calibri" w:eastAsia="Calibri" w:hAnsi="Calibri" w:cs="Calibri"/>
        </w:rPr>
        <w:t>3.1.3. A continuidade dos serviços é um dos atributos principais a ser levado em conta pelos gestores, tendo em vista que a interrupção da prestação dos serviços públicos, por falta de equipamentos, causaria impacto negativo na gestão dos serviços prestados.</w:t>
      </w:r>
    </w:p>
    <w:p w:rsidR="00833DED" w:rsidRDefault="00833DED">
      <w:pPr>
        <w:spacing w:line="200" w:lineRule="exact"/>
        <w:rPr>
          <w:sz w:val="24"/>
          <w:szCs w:val="24"/>
        </w:rPr>
      </w:pPr>
    </w:p>
    <w:p w:rsidR="00833DED" w:rsidRDefault="00833DED">
      <w:pPr>
        <w:spacing w:line="358" w:lineRule="exact"/>
        <w:rPr>
          <w:sz w:val="24"/>
          <w:szCs w:val="24"/>
        </w:rPr>
      </w:pPr>
    </w:p>
    <w:p w:rsidR="00833DED" w:rsidRDefault="00F278A0">
      <w:pPr>
        <w:rPr>
          <w:sz w:val="20"/>
          <w:szCs w:val="20"/>
        </w:rPr>
      </w:pPr>
      <w:r>
        <w:rPr>
          <w:rFonts w:eastAsia="Times New Roman"/>
          <w:sz w:val="20"/>
          <w:szCs w:val="20"/>
        </w:rPr>
        <w:t>________________________________________________________________________________________________</w:t>
      </w:r>
    </w:p>
    <w:p w:rsidR="00833DED" w:rsidRDefault="00F278A0">
      <w:pPr>
        <w:tabs>
          <w:tab w:val="left" w:pos="8780"/>
        </w:tabs>
        <w:ind w:left="1660"/>
        <w:rPr>
          <w:sz w:val="20"/>
          <w:szCs w:val="20"/>
        </w:rPr>
      </w:pPr>
      <w:r>
        <w:rPr>
          <w:rFonts w:ascii="Arial" w:eastAsia="Arial" w:hAnsi="Arial" w:cs="Arial"/>
          <w:sz w:val="12"/>
          <w:szCs w:val="12"/>
        </w:rPr>
        <w:t>Termo de Referência em conformidade com Art. 12 a 24 da IN SGD/ME  n°  1/2019</w:t>
      </w:r>
      <w:r>
        <w:rPr>
          <w:sz w:val="20"/>
          <w:szCs w:val="20"/>
        </w:rPr>
        <w:tab/>
      </w:r>
      <w:r>
        <w:rPr>
          <w:rFonts w:ascii="Verdana" w:eastAsia="Verdana" w:hAnsi="Verdana" w:cs="Verdana"/>
          <w:sz w:val="15"/>
          <w:szCs w:val="15"/>
        </w:rPr>
        <w:t>Pág. 1/10</w:t>
      </w:r>
    </w:p>
    <w:p w:rsidR="00833DED" w:rsidRDefault="00833DED">
      <w:pPr>
        <w:sectPr w:rsidR="00833DED">
          <w:pgSz w:w="11900" w:h="16838"/>
          <w:pgMar w:top="558" w:right="1086" w:bottom="296" w:left="1080" w:header="0" w:footer="0" w:gutter="0"/>
          <w:cols w:space="720" w:equalWidth="0">
            <w:col w:w="9740"/>
          </w:cols>
        </w:sectPr>
      </w:pPr>
    </w:p>
    <w:p w:rsidR="00F278A0" w:rsidRDefault="00F278A0" w:rsidP="00F278A0">
      <w:pPr>
        <w:jc w:val="right"/>
        <w:rPr>
          <w:sz w:val="20"/>
          <w:szCs w:val="20"/>
        </w:rPr>
      </w:pPr>
      <w:bookmarkStart w:id="0" w:name="page2"/>
      <w:bookmarkEnd w:id="0"/>
      <w:r>
        <w:rPr>
          <w:rFonts w:ascii="Verdana" w:eastAsia="Verdana" w:hAnsi="Verdana" w:cs="Verdana"/>
          <w:sz w:val="16"/>
          <w:szCs w:val="16"/>
        </w:rPr>
        <w:lastRenderedPageBreak/>
        <w:t>Processo n.º 23069.</w:t>
      </w:r>
      <w:r w:rsidRPr="00F278A0">
        <w:rPr>
          <w:rFonts w:ascii="Verdana" w:eastAsia="Verdana" w:hAnsi="Verdana" w:cs="Verdana"/>
          <w:sz w:val="16"/>
          <w:szCs w:val="16"/>
        </w:rPr>
        <w:t xml:space="preserve"> </w:t>
      </w:r>
      <w:r>
        <w:rPr>
          <w:rFonts w:ascii="Verdana" w:eastAsia="Verdana" w:hAnsi="Verdana" w:cs="Verdana"/>
          <w:sz w:val="16"/>
          <w:szCs w:val="16"/>
        </w:rPr>
        <w:t>153584/2020-88</w:t>
      </w:r>
    </w:p>
    <w:p w:rsidR="00833DED" w:rsidRDefault="00833DED">
      <w:pPr>
        <w:ind w:right="20"/>
        <w:jc w:val="right"/>
        <w:rPr>
          <w:sz w:val="20"/>
          <w:szCs w:val="20"/>
        </w:rPr>
      </w:pPr>
    </w:p>
    <w:p w:rsidR="00833DED" w:rsidRDefault="00F278A0">
      <w:pPr>
        <w:spacing w:line="20" w:lineRule="exact"/>
        <w:rPr>
          <w:sz w:val="20"/>
          <w:szCs w:val="20"/>
        </w:rPr>
      </w:pPr>
      <w:r>
        <w:rPr>
          <w:noProof/>
          <w:sz w:val="20"/>
          <w:szCs w:val="20"/>
        </w:rPr>
        <w:drawing>
          <wp:anchor distT="0" distB="0" distL="114300" distR="114300" simplePos="0" relativeHeight="251650560" behindDoc="1" locked="0" layoutInCell="0" allowOverlap="1">
            <wp:simplePos x="0" y="0"/>
            <wp:positionH relativeFrom="column">
              <wp:posOffset>12065</wp:posOffset>
            </wp:positionH>
            <wp:positionV relativeFrom="paragraph">
              <wp:posOffset>-83185</wp:posOffset>
            </wp:positionV>
            <wp:extent cx="685800" cy="3708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extLst>
                    </a:blip>
                    <a:srcRect/>
                    <a:stretch>
                      <a:fillRect/>
                    </a:stretch>
                  </pic:blipFill>
                  <pic:spPr bwMode="auto">
                    <a:xfrm>
                      <a:off x="0" y="0"/>
                      <a:ext cx="685800" cy="370840"/>
                    </a:xfrm>
                    <a:prstGeom prst="rect">
                      <a:avLst/>
                    </a:prstGeom>
                    <a:noFill/>
                  </pic:spPr>
                </pic:pic>
              </a:graphicData>
            </a:graphic>
          </wp:anchor>
        </w:drawing>
      </w:r>
      <w:r>
        <w:rPr>
          <w:noProof/>
          <w:sz w:val="20"/>
          <w:szCs w:val="20"/>
        </w:rPr>
        <w:drawing>
          <wp:anchor distT="0" distB="0" distL="114300" distR="114300" simplePos="0" relativeHeight="251651584" behindDoc="1" locked="0" layoutInCell="0" allowOverlap="1">
            <wp:simplePos x="0" y="0"/>
            <wp:positionH relativeFrom="column">
              <wp:posOffset>5269865</wp:posOffset>
            </wp:positionH>
            <wp:positionV relativeFrom="paragraph">
              <wp:posOffset>13970</wp:posOffset>
            </wp:positionV>
            <wp:extent cx="1016000" cy="3175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extLst>
                    </a:blip>
                    <a:srcRect/>
                    <a:stretch>
                      <a:fillRect/>
                    </a:stretch>
                  </pic:blipFill>
                  <pic:spPr bwMode="auto">
                    <a:xfrm>
                      <a:off x="0" y="0"/>
                      <a:ext cx="1016000" cy="317500"/>
                    </a:xfrm>
                    <a:prstGeom prst="rect">
                      <a:avLst/>
                    </a:prstGeom>
                    <a:noFill/>
                  </pic:spPr>
                </pic:pic>
              </a:graphicData>
            </a:graphic>
          </wp:anchor>
        </w:drawing>
      </w:r>
    </w:p>
    <w:p w:rsidR="00833DED" w:rsidRDefault="00833DED">
      <w:pPr>
        <w:spacing w:line="200" w:lineRule="exact"/>
        <w:rPr>
          <w:sz w:val="20"/>
          <w:szCs w:val="20"/>
        </w:rPr>
      </w:pPr>
    </w:p>
    <w:p w:rsidR="00833DED" w:rsidRDefault="00833DED">
      <w:pPr>
        <w:spacing w:line="268" w:lineRule="exact"/>
        <w:rPr>
          <w:sz w:val="20"/>
          <w:szCs w:val="20"/>
        </w:rPr>
      </w:pPr>
    </w:p>
    <w:p w:rsidR="00833DED" w:rsidRDefault="00F278A0">
      <w:pPr>
        <w:ind w:left="420"/>
        <w:rPr>
          <w:sz w:val="20"/>
          <w:szCs w:val="20"/>
        </w:rPr>
      </w:pPr>
      <w:r>
        <w:rPr>
          <w:rFonts w:ascii="Calibri" w:eastAsia="Calibri" w:hAnsi="Calibri" w:cs="Calibri"/>
        </w:rPr>
        <w:t>3.1.4. Com o crescente aumento dos serviços computacionais decorrente das ações e</w:t>
      </w:r>
    </w:p>
    <w:p w:rsidR="00833DED" w:rsidRDefault="00833DED">
      <w:pPr>
        <w:spacing w:line="90" w:lineRule="exact"/>
        <w:rPr>
          <w:sz w:val="20"/>
          <w:szCs w:val="20"/>
        </w:rPr>
      </w:pPr>
    </w:p>
    <w:p w:rsidR="00833DED" w:rsidRDefault="00F278A0">
      <w:pPr>
        <w:spacing w:line="261" w:lineRule="auto"/>
        <w:ind w:left="940" w:right="20"/>
        <w:jc w:val="both"/>
        <w:rPr>
          <w:sz w:val="20"/>
          <w:szCs w:val="20"/>
        </w:rPr>
      </w:pPr>
      <w:r>
        <w:rPr>
          <w:rFonts w:ascii="Calibri" w:eastAsia="Calibri" w:hAnsi="Calibri" w:cs="Calibri"/>
        </w:rPr>
        <w:t>programas governamentais, torna-se necessário manter uma infraestrutura de TIC capaz de atender as demandas institucionais e manter os níveis de capacidade e desempenho, garantindo eficiência, eficácia e agilidade na execução dos processos informatizados, na utilização de informações estratégicas.</w:t>
      </w:r>
    </w:p>
    <w:p w:rsidR="00833DED" w:rsidRDefault="00833DED">
      <w:pPr>
        <w:spacing w:line="188" w:lineRule="exact"/>
        <w:rPr>
          <w:sz w:val="20"/>
          <w:szCs w:val="20"/>
        </w:rPr>
      </w:pPr>
    </w:p>
    <w:p w:rsidR="00833DED" w:rsidRDefault="00F278A0">
      <w:pPr>
        <w:spacing w:line="253" w:lineRule="auto"/>
        <w:ind w:left="940" w:right="20" w:hanging="505"/>
        <w:jc w:val="both"/>
        <w:rPr>
          <w:sz w:val="20"/>
          <w:szCs w:val="20"/>
        </w:rPr>
      </w:pPr>
      <w:r>
        <w:rPr>
          <w:rFonts w:ascii="Calibri" w:eastAsia="Calibri" w:hAnsi="Calibri" w:cs="Calibri"/>
        </w:rPr>
        <w:t>3.1.5. Diante deste cenário, se faz necessário substituir Acessórios de Informática que apresentam defeitos ou se encontram com notável obsolescência, cuja manutenção é muito onerosa para a UFF.</w:t>
      </w:r>
    </w:p>
    <w:p w:rsidR="00833DED" w:rsidRDefault="00833DED">
      <w:pPr>
        <w:spacing w:line="200" w:lineRule="exact"/>
        <w:rPr>
          <w:sz w:val="20"/>
          <w:szCs w:val="20"/>
        </w:rPr>
      </w:pPr>
    </w:p>
    <w:p w:rsidR="00833DED" w:rsidRDefault="00833DED">
      <w:pPr>
        <w:spacing w:line="378" w:lineRule="exact"/>
        <w:rPr>
          <w:sz w:val="20"/>
          <w:szCs w:val="20"/>
        </w:rPr>
      </w:pPr>
    </w:p>
    <w:p w:rsidR="00833DED" w:rsidRDefault="00F278A0">
      <w:pPr>
        <w:ind w:left="340"/>
        <w:rPr>
          <w:sz w:val="20"/>
          <w:szCs w:val="20"/>
        </w:rPr>
      </w:pPr>
      <w:r>
        <w:rPr>
          <w:rFonts w:ascii="Calibri" w:eastAsia="Calibri" w:hAnsi="Calibri" w:cs="Calibri"/>
        </w:rPr>
        <w:t xml:space="preserve">3.2. </w:t>
      </w:r>
      <w:r>
        <w:rPr>
          <w:rFonts w:ascii="Calibri" w:eastAsia="Calibri" w:hAnsi="Calibri" w:cs="Calibri"/>
          <w:b/>
          <w:bCs/>
        </w:rPr>
        <w:t>Alinhamento aos instrumentos de Planejamento Institucionais</w:t>
      </w:r>
    </w:p>
    <w:p w:rsidR="00833DED" w:rsidRDefault="00833DED">
      <w:pPr>
        <w:spacing w:line="208" w:lineRule="exact"/>
        <w:rPr>
          <w:sz w:val="20"/>
          <w:szCs w:val="20"/>
        </w:rPr>
      </w:pPr>
    </w:p>
    <w:p w:rsidR="00833DED" w:rsidRDefault="00F278A0">
      <w:pPr>
        <w:spacing w:line="261" w:lineRule="auto"/>
        <w:ind w:left="940" w:right="20" w:hanging="505"/>
        <w:jc w:val="both"/>
        <w:rPr>
          <w:sz w:val="20"/>
          <w:szCs w:val="20"/>
        </w:rPr>
      </w:pPr>
      <w:r>
        <w:rPr>
          <w:rFonts w:ascii="Calibri" w:eastAsia="Calibri" w:hAnsi="Calibri" w:cs="Calibri"/>
        </w:rPr>
        <w:t>3.2.1. Conforme Art. 7º da Instrução Normativa nº 1/2019/SGD/ME, de 4 de abril de 2019, as contratações de TIC deverão constar no Plano Anual de Contratações, nos termos da Instrução Normativa SEGES/ME nº 1, de 10 de janeiro de 2019, e guardar alinhamento ao Plano Diretor de Tecnologia da Informação.</w:t>
      </w:r>
    </w:p>
    <w:p w:rsidR="00833DED" w:rsidRDefault="00833DED">
      <w:pPr>
        <w:spacing w:line="188" w:lineRule="exact"/>
        <w:rPr>
          <w:sz w:val="20"/>
          <w:szCs w:val="20"/>
        </w:rPr>
      </w:pPr>
    </w:p>
    <w:p w:rsidR="00833DED" w:rsidRDefault="00F278A0">
      <w:pPr>
        <w:spacing w:line="268" w:lineRule="auto"/>
        <w:ind w:left="940" w:right="20" w:hanging="503"/>
        <w:jc w:val="both"/>
        <w:rPr>
          <w:sz w:val="20"/>
          <w:szCs w:val="20"/>
        </w:rPr>
      </w:pPr>
      <w:r>
        <w:rPr>
          <w:rFonts w:ascii="Calibri" w:eastAsia="Calibri" w:hAnsi="Calibri" w:cs="Calibri"/>
        </w:rPr>
        <w:t>3.2.2. Nesse sentido, a licitação está alinhada às ações estratégicas do Plano de Desenvolvimento Institucional - PDI, ao Plano Anual de Contratações – PAC, que por sua vez são responsáveis por assegurar o respectivo alinhamento ao Plano Diretor de Tecnologia da Informação vigente, em conformidade aos termos do Art. 6º da Instrução Normativa nº 1/2019/SGD/ME, de 4 de abril de 2019, pois além de ampliar a racionalização do gasto público com a aquisição de bens de forma centralizada, ainda fomenta a utilização adequada da tecnologia da informação e comunicação nas diversas unidades da UFF.</w:t>
      </w:r>
    </w:p>
    <w:p w:rsidR="00833DED" w:rsidRDefault="00833DED">
      <w:pPr>
        <w:spacing w:line="200" w:lineRule="exact"/>
        <w:rPr>
          <w:sz w:val="20"/>
          <w:szCs w:val="20"/>
        </w:rPr>
      </w:pPr>
    </w:p>
    <w:p w:rsidR="00833DED" w:rsidRDefault="00833DED">
      <w:pPr>
        <w:spacing w:line="361" w:lineRule="exact"/>
        <w:rPr>
          <w:sz w:val="20"/>
          <w:szCs w:val="20"/>
        </w:rPr>
      </w:pPr>
    </w:p>
    <w:p w:rsidR="00833DED" w:rsidRDefault="00F278A0">
      <w:pPr>
        <w:ind w:left="340"/>
        <w:rPr>
          <w:sz w:val="20"/>
          <w:szCs w:val="20"/>
        </w:rPr>
      </w:pPr>
      <w:r>
        <w:rPr>
          <w:rFonts w:ascii="Calibri" w:eastAsia="Calibri" w:hAnsi="Calibri" w:cs="Calibri"/>
        </w:rPr>
        <w:t xml:space="preserve">3.3. </w:t>
      </w:r>
      <w:r>
        <w:rPr>
          <w:rFonts w:ascii="Calibri" w:eastAsia="Calibri" w:hAnsi="Calibri" w:cs="Calibri"/>
          <w:b/>
          <w:bCs/>
        </w:rPr>
        <w:t>Estimativa da demanda</w:t>
      </w:r>
    </w:p>
    <w:p w:rsidR="00833DED" w:rsidRDefault="00833DED">
      <w:pPr>
        <w:spacing w:line="210" w:lineRule="exact"/>
        <w:rPr>
          <w:sz w:val="20"/>
          <w:szCs w:val="20"/>
        </w:rPr>
      </w:pPr>
    </w:p>
    <w:p w:rsidR="00833DED" w:rsidRDefault="00F278A0">
      <w:pPr>
        <w:spacing w:line="261" w:lineRule="auto"/>
        <w:ind w:left="940" w:right="20" w:hanging="505"/>
        <w:jc w:val="both"/>
        <w:rPr>
          <w:sz w:val="20"/>
          <w:szCs w:val="20"/>
        </w:rPr>
      </w:pPr>
      <w:r>
        <w:rPr>
          <w:rFonts w:ascii="Calibri" w:eastAsia="Calibri" w:hAnsi="Calibri" w:cs="Calibri"/>
        </w:rPr>
        <w:t>3.3.1. Quanto ao dimensionamento técnico dos Acessórios de Informática, ratifica-se que o objetivo principal é manter a continuidade dos serviços prestados pela UFF pelo maior tempo possível, observando sempre a relação custo/benefício da aquisição, sem comprometer a atividade-fim de cada unidade.</w:t>
      </w:r>
    </w:p>
    <w:p w:rsidR="00833DED" w:rsidRDefault="00833DED">
      <w:pPr>
        <w:spacing w:line="188" w:lineRule="exact"/>
        <w:rPr>
          <w:sz w:val="20"/>
          <w:szCs w:val="20"/>
        </w:rPr>
      </w:pPr>
    </w:p>
    <w:p w:rsidR="00833DED" w:rsidRDefault="00F278A0">
      <w:pPr>
        <w:spacing w:line="253" w:lineRule="auto"/>
        <w:ind w:left="940" w:hanging="505"/>
        <w:jc w:val="both"/>
        <w:rPr>
          <w:sz w:val="20"/>
          <w:szCs w:val="20"/>
        </w:rPr>
      </w:pPr>
      <w:r>
        <w:rPr>
          <w:rFonts w:ascii="Calibri" w:eastAsia="Calibri" w:hAnsi="Calibri" w:cs="Calibri"/>
        </w:rPr>
        <w:t>3.3.2. Dessa forma as especificações técnicas dos Acessórios de Informática foram elaboradas considerando que as mesmas visam atender as necessidades majoritárias das unidades onde serão utilizados.</w:t>
      </w:r>
    </w:p>
    <w:p w:rsidR="00833DED" w:rsidRDefault="00833DED">
      <w:pPr>
        <w:spacing w:line="197" w:lineRule="exact"/>
        <w:rPr>
          <w:sz w:val="20"/>
          <w:szCs w:val="20"/>
        </w:rPr>
      </w:pPr>
    </w:p>
    <w:p w:rsidR="00833DED" w:rsidRDefault="00F278A0">
      <w:pPr>
        <w:spacing w:line="236" w:lineRule="auto"/>
        <w:ind w:left="940" w:right="20" w:hanging="505"/>
        <w:jc w:val="both"/>
        <w:rPr>
          <w:sz w:val="20"/>
          <w:szCs w:val="20"/>
        </w:rPr>
      </w:pPr>
      <w:r>
        <w:rPr>
          <w:rFonts w:ascii="Calibri" w:eastAsia="Calibri" w:hAnsi="Calibri" w:cs="Calibri"/>
        </w:rPr>
        <w:t>3.3.3. As estimativas e especificações dos Acessórios de Informática encontram-se no anexo I-A do presente termo de referência.</w:t>
      </w:r>
    </w:p>
    <w:p w:rsidR="00833DED" w:rsidRDefault="00833DED">
      <w:pPr>
        <w:spacing w:line="200" w:lineRule="exact"/>
        <w:rPr>
          <w:sz w:val="20"/>
          <w:szCs w:val="20"/>
        </w:rPr>
      </w:pPr>
    </w:p>
    <w:p w:rsidR="00833DED" w:rsidRDefault="00833DED">
      <w:pPr>
        <w:spacing w:line="228" w:lineRule="exact"/>
        <w:rPr>
          <w:sz w:val="20"/>
          <w:szCs w:val="20"/>
        </w:rPr>
      </w:pPr>
    </w:p>
    <w:p w:rsidR="00833DED" w:rsidRDefault="00F278A0">
      <w:pPr>
        <w:ind w:left="340"/>
        <w:rPr>
          <w:sz w:val="20"/>
          <w:szCs w:val="20"/>
        </w:rPr>
      </w:pPr>
      <w:r>
        <w:rPr>
          <w:rFonts w:ascii="Calibri" w:eastAsia="Calibri" w:hAnsi="Calibri" w:cs="Calibri"/>
        </w:rPr>
        <w:t xml:space="preserve">3.4. </w:t>
      </w:r>
      <w:r>
        <w:rPr>
          <w:rFonts w:ascii="Calibri" w:eastAsia="Calibri" w:hAnsi="Calibri" w:cs="Calibri"/>
          <w:b/>
          <w:bCs/>
        </w:rPr>
        <w:t>Parcelamento da Solução de TIC</w:t>
      </w:r>
    </w:p>
    <w:p w:rsidR="00833DED" w:rsidRDefault="00833DED">
      <w:pPr>
        <w:spacing w:line="211" w:lineRule="exact"/>
        <w:rPr>
          <w:sz w:val="20"/>
          <w:szCs w:val="20"/>
        </w:rPr>
      </w:pPr>
    </w:p>
    <w:p w:rsidR="00833DED" w:rsidRDefault="00F278A0">
      <w:pPr>
        <w:spacing w:line="236" w:lineRule="auto"/>
        <w:ind w:left="780" w:right="20"/>
        <w:rPr>
          <w:sz w:val="20"/>
          <w:szCs w:val="20"/>
        </w:rPr>
      </w:pPr>
      <w:r>
        <w:rPr>
          <w:rFonts w:ascii="Calibri" w:eastAsia="Calibri" w:hAnsi="Calibri" w:cs="Calibri"/>
        </w:rPr>
        <w:t>A solução poderá ser parcelada em itens com vistas a ampliar a competitividade do certame, nos termos do disposto na Súmula TCU nº 247 e na IN 01/2019 SGD/ME.</w:t>
      </w:r>
    </w:p>
    <w:p w:rsidR="00833DED" w:rsidRDefault="00833DED">
      <w:pPr>
        <w:spacing w:line="200" w:lineRule="exact"/>
        <w:rPr>
          <w:sz w:val="20"/>
          <w:szCs w:val="20"/>
        </w:rPr>
      </w:pPr>
    </w:p>
    <w:p w:rsidR="00833DED" w:rsidRDefault="00833DED">
      <w:pPr>
        <w:spacing w:line="389" w:lineRule="exact"/>
        <w:rPr>
          <w:sz w:val="20"/>
          <w:szCs w:val="20"/>
        </w:rPr>
      </w:pPr>
    </w:p>
    <w:p w:rsidR="00833DED" w:rsidRDefault="00F278A0">
      <w:pPr>
        <w:ind w:left="340"/>
        <w:rPr>
          <w:sz w:val="20"/>
          <w:szCs w:val="20"/>
        </w:rPr>
      </w:pPr>
      <w:r>
        <w:rPr>
          <w:rFonts w:ascii="Calibri" w:eastAsia="Calibri" w:hAnsi="Calibri" w:cs="Calibri"/>
        </w:rPr>
        <w:t xml:space="preserve">3.5. </w:t>
      </w:r>
      <w:r>
        <w:rPr>
          <w:rFonts w:ascii="Calibri" w:eastAsia="Calibri" w:hAnsi="Calibri" w:cs="Calibri"/>
          <w:b/>
          <w:bCs/>
        </w:rPr>
        <w:t>Resultados e Benefícios a serem alcançados</w:t>
      </w:r>
    </w:p>
    <w:p w:rsidR="00833DED" w:rsidRDefault="00833DED">
      <w:pPr>
        <w:spacing w:line="200" w:lineRule="exact"/>
        <w:rPr>
          <w:sz w:val="20"/>
          <w:szCs w:val="20"/>
        </w:rPr>
      </w:pPr>
    </w:p>
    <w:p w:rsidR="00833DED" w:rsidRDefault="00833DED">
      <w:pPr>
        <w:spacing w:line="200" w:lineRule="exact"/>
        <w:rPr>
          <w:sz w:val="20"/>
          <w:szCs w:val="20"/>
        </w:rPr>
      </w:pPr>
    </w:p>
    <w:p w:rsidR="00833DED" w:rsidRDefault="00833DED">
      <w:pPr>
        <w:spacing w:line="392" w:lineRule="exact"/>
        <w:rPr>
          <w:sz w:val="20"/>
          <w:szCs w:val="20"/>
        </w:rPr>
      </w:pPr>
    </w:p>
    <w:p w:rsidR="00833DED" w:rsidRDefault="00F278A0">
      <w:pPr>
        <w:rPr>
          <w:sz w:val="20"/>
          <w:szCs w:val="20"/>
        </w:rPr>
      </w:pPr>
      <w:r>
        <w:rPr>
          <w:rFonts w:eastAsia="Times New Roman"/>
          <w:sz w:val="20"/>
          <w:szCs w:val="20"/>
        </w:rPr>
        <w:t>________________________________________________________________________________________________</w:t>
      </w:r>
    </w:p>
    <w:p w:rsidR="00833DED" w:rsidRDefault="00F278A0">
      <w:pPr>
        <w:tabs>
          <w:tab w:val="left" w:pos="8780"/>
        </w:tabs>
        <w:ind w:left="1660"/>
        <w:rPr>
          <w:sz w:val="20"/>
          <w:szCs w:val="20"/>
        </w:rPr>
      </w:pPr>
      <w:r>
        <w:rPr>
          <w:rFonts w:ascii="Arial" w:eastAsia="Arial" w:hAnsi="Arial" w:cs="Arial"/>
          <w:sz w:val="12"/>
          <w:szCs w:val="12"/>
        </w:rPr>
        <w:t>Termo de Referência em conformidade com Art. 12 a 24 da IN SGD/ME  n°  1/2019</w:t>
      </w:r>
      <w:r>
        <w:rPr>
          <w:sz w:val="20"/>
          <w:szCs w:val="20"/>
        </w:rPr>
        <w:tab/>
      </w:r>
      <w:r>
        <w:rPr>
          <w:rFonts w:ascii="Verdana" w:eastAsia="Verdana" w:hAnsi="Verdana" w:cs="Verdana"/>
          <w:sz w:val="15"/>
          <w:szCs w:val="15"/>
        </w:rPr>
        <w:t>Pág. 2/10</w:t>
      </w:r>
    </w:p>
    <w:p w:rsidR="00833DED" w:rsidRDefault="00833DED">
      <w:pPr>
        <w:sectPr w:rsidR="00833DED">
          <w:pgSz w:w="11900" w:h="16838"/>
          <w:pgMar w:top="557" w:right="1066" w:bottom="296" w:left="1080" w:header="0" w:footer="0" w:gutter="0"/>
          <w:cols w:space="720" w:equalWidth="0">
            <w:col w:w="9760"/>
          </w:cols>
        </w:sectPr>
      </w:pPr>
    </w:p>
    <w:p w:rsidR="00833DED" w:rsidRDefault="00833DED">
      <w:pPr>
        <w:spacing w:line="11" w:lineRule="exact"/>
        <w:rPr>
          <w:sz w:val="20"/>
          <w:szCs w:val="20"/>
        </w:rPr>
      </w:pPr>
      <w:bookmarkStart w:id="1" w:name="page3"/>
      <w:bookmarkEnd w:id="1"/>
    </w:p>
    <w:p w:rsidR="00F278A0" w:rsidRDefault="00F278A0" w:rsidP="00F278A0">
      <w:pPr>
        <w:jc w:val="right"/>
        <w:rPr>
          <w:sz w:val="20"/>
          <w:szCs w:val="20"/>
        </w:rPr>
      </w:pPr>
      <w:r>
        <w:rPr>
          <w:rFonts w:ascii="Verdana" w:eastAsia="Verdana" w:hAnsi="Verdana" w:cs="Verdana"/>
          <w:sz w:val="16"/>
          <w:szCs w:val="16"/>
        </w:rPr>
        <w:t>Processo n.º 23069.</w:t>
      </w:r>
      <w:r w:rsidRPr="00F278A0">
        <w:rPr>
          <w:rFonts w:ascii="Verdana" w:eastAsia="Verdana" w:hAnsi="Verdana" w:cs="Verdana"/>
          <w:sz w:val="16"/>
          <w:szCs w:val="16"/>
        </w:rPr>
        <w:t xml:space="preserve"> </w:t>
      </w:r>
      <w:r>
        <w:rPr>
          <w:rFonts w:ascii="Verdana" w:eastAsia="Verdana" w:hAnsi="Verdana" w:cs="Verdana"/>
          <w:sz w:val="16"/>
          <w:szCs w:val="16"/>
        </w:rPr>
        <w:t>153584/2020-88</w:t>
      </w:r>
    </w:p>
    <w:p w:rsidR="00833DED" w:rsidRDefault="00833DED">
      <w:pPr>
        <w:jc w:val="right"/>
        <w:rPr>
          <w:sz w:val="20"/>
          <w:szCs w:val="20"/>
        </w:rPr>
      </w:pPr>
    </w:p>
    <w:p w:rsidR="00833DED" w:rsidRDefault="00F278A0">
      <w:pPr>
        <w:spacing w:line="20" w:lineRule="exact"/>
        <w:rPr>
          <w:sz w:val="20"/>
          <w:szCs w:val="20"/>
        </w:rPr>
      </w:pPr>
      <w:r>
        <w:rPr>
          <w:noProof/>
          <w:sz w:val="20"/>
          <w:szCs w:val="20"/>
        </w:rPr>
        <w:drawing>
          <wp:anchor distT="0" distB="0" distL="114300" distR="114300" simplePos="0" relativeHeight="251652608" behindDoc="1" locked="0" layoutInCell="0" allowOverlap="1">
            <wp:simplePos x="0" y="0"/>
            <wp:positionH relativeFrom="column">
              <wp:posOffset>12065</wp:posOffset>
            </wp:positionH>
            <wp:positionV relativeFrom="paragraph">
              <wp:posOffset>-83185</wp:posOffset>
            </wp:positionV>
            <wp:extent cx="685800" cy="3708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extLst>
                    </a:blip>
                    <a:srcRect/>
                    <a:stretch>
                      <a:fillRect/>
                    </a:stretch>
                  </pic:blipFill>
                  <pic:spPr bwMode="auto">
                    <a:xfrm>
                      <a:off x="0" y="0"/>
                      <a:ext cx="685800" cy="370840"/>
                    </a:xfrm>
                    <a:prstGeom prst="rect">
                      <a:avLst/>
                    </a:prstGeom>
                    <a:noFill/>
                  </pic:spPr>
                </pic:pic>
              </a:graphicData>
            </a:graphic>
          </wp:anchor>
        </w:drawing>
      </w:r>
      <w:r>
        <w:rPr>
          <w:noProof/>
          <w:sz w:val="20"/>
          <w:szCs w:val="20"/>
        </w:rPr>
        <w:drawing>
          <wp:anchor distT="0" distB="0" distL="114300" distR="114300" simplePos="0" relativeHeight="251653632" behindDoc="1" locked="0" layoutInCell="0" allowOverlap="1">
            <wp:simplePos x="0" y="0"/>
            <wp:positionH relativeFrom="column">
              <wp:posOffset>5269865</wp:posOffset>
            </wp:positionH>
            <wp:positionV relativeFrom="paragraph">
              <wp:posOffset>13970</wp:posOffset>
            </wp:positionV>
            <wp:extent cx="1016000" cy="3175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extLst>
                    </a:blip>
                    <a:srcRect/>
                    <a:stretch>
                      <a:fillRect/>
                    </a:stretch>
                  </pic:blipFill>
                  <pic:spPr bwMode="auto">
                    <a:xfrm>
                      <a:off x="0" y="0"/>
                      <a:ext cx="1016000" cy="317500"/>
                    </a:xfrm>
                    <a:prstGeom prst="rect">
                      <a:avLst/>
                    </a:prstGeom>
                    <a:noFill/>
                  </pic:spPr>
                </pic:pic>
              </a:graphicData>
            </a:graphic>
          </wp:anchor>
        </w:drawing>
      </w:r>
    </w:p>
    <w:p w:rsidR="00833DED" w:rsidRDefault="00833DED">
      <w:pPr>
        <w:spacing w:line="200" w:lineRule="exact"/>
        <w:rPr>
          <w:sz w:val="20"/>
          <w:szCs w:val="20"/>
        </w:rPr>
      </w:pPr>
    </w:p>
    <w:p w:rsidR="00833DED" w:rsidRDefault="00833DED">
      <w:pPr>
        <w:spacing w:line="317" w:lineRule="exact"/>
        <w:rPr>
          <w:sz w:val="20"/>
          <w:szCs w:val="20"/>
        </w:rPr>
      </w:pPr>
    </w:p>
    <w:p w:rsidR="00833DED" w:rsidRDefault="00F278A0">
      <w:pPr>
        <w:spacing w:line="259" w:lineRule="auto"/>
        <w:ind w:left="940" w:hanging="505"/>
        <w:rPr>
          <w:sz w:val="20"/>
          <w:szCs w:val="20"/>
        </w:rPr>
      </w:pPr>
      <w:r>
        <w:rPr>
          <w:rFonts w:ascii="Calibri" w:eastAsia="Calibri" w:hAnsi="Calibri" w:cs="Calibri"/>
        </w:rPr>
        <w:t>3.5.1. Garantia</w:t>
      </w:r>
      <w:r>
        <w:rPr>
          <w:sz w:val="20"/>
          <w:szCs w:val="20"/>
        </w:rPr>
        <w:t xml:space="preserve"> </w:t>
      </w:r>
      <w:r>
        <w:rPr>
          <w:rFonts w:ascii="Calibri" w:eastAsia="Calibri" w:hAnsi="Calibri" w:cs="Calibri"/>
        </w:rPr>
        <w:t>das capacidades de processamento necessárias aos sistemas administrativos e institucionais alocados no ambiente computacional com hardware sempre atualizado.</w:t>
      </w:r>
    </w:p>
    <w:p w:rsidR="00833DED" w:rsidRDefault="00833DED">
      <w:pPr>
        <w:spacing w:line="200" w:lineRule="exact"/>
        <w:rPr>
          <w:sz w:val="20"/>
          <w:szCs w:val="20"/>
        </w:rPr>
      </w:pPr>
    </w:p>
    <w:p w:rsidR="00833DED" w:rsidRDefault="00833DED">
      <w:pPr>
        <w:spacing w:line="267" w:lineRule="exact"/>
        <w:rPr>
          <w:sz w:val="20"/>
          <w:szCs w:val="20"/>
        </w:rPr>
      </w:pPr>
    </w:p>
    <w:p w:rsidR="00833DED" w:rsidRDefault="00F278A0">
      <w:pPr>
        <w:spacing w:line="236" w:lineRule="auto"/>
        <w:ind w:left="940" w:hanging="505"/>
        <w:rPr>
          <w:sz w:val="20"/>
          <w:szCs w:val="20"/>
        </w:rPr>
      </w:pPr>
      <w:r>
        <w:rPr>
          <w:rFonts w:ascii="Calibri" w:eastAsia="Calibri" w:hAnsi="Calibri" w:cs="Calibri"/>
        </w:rPr>
        <w:t>3.5.2. Manutenção da eficiência e proteção do hardware, simplificando tarefas complexas e permitindo uma fácil adaptação do ambiente as alterações emergenciais dos sistemas.</w:t>
      </w:r>
    </w:p>
    <w:p w:rsidR="00833DED" w:rsidRDefault="00833DED">
      <w:pPr>
        <w:spacing w:line="211" w:lineRule="exact"/>
        <w:rPr>
          <w:sz w:val="20"/>
          <w:szCs w:val="20"/>
        </w:rPr>
      </w:pPr>
    </w:p>
    <w:p w:rsidR="00833DED" w:rsidRDefault="00F278A0">
      <w:pPr>
        <w:spacing w:line="236" w:lineRule="auto"/>
        <w:ind w:left="940" w:hanging="505"/>
        <w:rPr>
          <w:sz w:val="20"/>
          <w:szCs w:val="20"/>
        </w:rPr>
      </w:pPr>
      <w:r>
        <w:rPr>
          <w:rFonts w:ascii="Calibri" w:eastAsia="Calibri" w:hAnsi="Calibri" w:cs="Calibri"/>
        </w:rPr>
        <w:t>3.5.3. Maior desempenho dos sistemas administrativos e institucionais com a diminuição do tempo de resposta a falhas e paralisações não programadas.</w:t>
      </w:r>
    </w:p>
    <w:p w:rsidR="00833DED" w:rsidRDefault="00833DED">
      <w:pPr>
        <w:spacing w:line="209" w:lineRule="exact"/>
        <w:rPr>
          <w:sz w:val="20"/>
          <w:szCs w:val="20"/>
        </w:rPr>
      </w:pPr>
    </w:p>
    <w:p w:rsidR="00833DED" w:rsidRDefault="00F278A0">
      <w:pPr>
        <w:spacing w:line="236" w:lineRule="auto"/>
        <w:ind w:left="940" w:hanging="505"/>
        <w:rPr>
          <w:sz w:val="20"/>
          <w:szCs w:val="20"/>
        </w:rPr>
      </w:pPr>
      <w:r>
        <w:rPr>
          <w:rFonts w:ascii="Calibri" w:eastAsia="Calibri" w:hAnsi="Calibri" w:cs="Calibri"/>
        </w:rPr>
        <w:t>3.5.4. Otimização da utilização dos recursos de energia e resfriamento, reduzindo os custos de manutenção com o uso de equipamentos mais modernos.</w:t>
      </w:r>
    </w:p>
    <w:p w:rsidR="00833DED" w:rsidRDefault="00833DED">
      <w:pPr>
        <w:spacing w:line="162" w:lineRule="exact"/>
        <w:rPr>
          <w:sz w:val="20"/>
          <w:szCs w:val="20"/>
        </w:rPr>
      </w:pPr>
    </w:p>
    <w:p w:rsidR="00833DED" w:rsidRDefault="00F278A0">
      <w:pPr>
        <w:ind w:left="420"/>
        <w:rPr>
          <w:sz w:val="20"/>
          <w:szCs w:val="20"/>
        </w:rPr>
      </w:pPr>
      <w:r>
        <w:rPr>
          <w:rFonts w:ascii="Calibri" w:eastAsia="Calibri" w:hAnsi="Calibri" w:cs="Calibri"/>
        </w:rPr>
        <w:t>3.5.5. Economia no valor da contratação em função do ganho em escala da compra centralizada.</w:t>
      </w:r>
    </w:p>
    <w:p w:rsidR="00833DED" w:rsidRDefault="00833DED">
      <w:pPr>
        <w:spacing w:line="208" w:lineRule="exact"/>
        <w:rPr>
          <w:sz w:val="20"/>
          <w:szCs w:val="20"/>
        </w:rPr>
      </w:pPr>
    </w:p>
    <w:p w:rsidR="00833DED" w:rsidRDefault="00F278A0">
      <w:pPr>
        <w:spacing w:line="236" w:lineRule="auto"/>
        <w:ind w:left="940" w:hanging="505"/>
        <w:rPr>
          <w:sz w:val="20"/>
          <w:szCs w:val="20"/>
        </w:rPr>
      </w:pPr>
      <w:r>
        <w:rPr>
          <w:rFonts w:ascii="Calibri" w:eastAsia="Calibri" w:hAnsi="Calibri" w:cs="Calibri"/>
        </w:rPr>
        <w:t>3.5.6. Eficiência com a redução do custo administrativo em função da redução da fragmentação de processos licitatórios.</w:t>
      </w:r>
    </w:p>
    <w:p w:rsidR="00833DED" w:rsidRDefault="00833DED">
      <w:pPr>
        <w:spacing w:line="212" w:lineRule="exact"/>
        <w:rPr>
          <w:sz w:val="20"/>
          <w:szCs w:val="20"/>
        </w:rPr>
      </w:pPr>
    </w:p>
    <w:p w:rsidR="00833DED" w:rsidRDefault="00F278A0">
      <w:pPr>
        <w:spacing w:line="235" w:lineRule="auto"/>
        <w:ind w:left="940" w:hanging="505"/>
        <w:rPr>
          <w:sz w:val="20"/>
          <w:szCs w:val="20"/>
        </w:rPr>
      </w:pPr>
      <w:r>
        <w:rPr>
          <w:rFonts w:ascii="Calibri" w:eastAsia="Calibri" w:hAnsi="Calibri" w:cs="Calibri"/>
        </w:rPr>
        <w:t>3.5.7. Eficácia no atendimento das necessidades das diversas unidades que cadastram suas necessidades no SIACompras.</w:t>
      </w:r>
    </w:p>
    <w:p w:rsidR="00833DED" w:rsidRDefault="00833DED">
      <w:pPr>
        <w:spacing w:line="200" w:lineRule="exact"/>
        <w:rPr>
          <w:sz w:val="20"/>
          <w:szCs w:val="20"/>
        </w:rPr>
      </w:pPr>
    </w:p>
    <w:p w:rsidR="00833DED" w:rsidRDefault="00833DED">
      <w:pPr>
        <w:spacing w:line="371" w:lineRule="exact"/>
        <w:rPr>
          <w:sz w:val="20"/>
          <w:szCs w:val="20"/>
        </w:rPr>
      </w:pPr>
    </w:p>
    <w:p w:rsidR="00833DED" w:rsidRDefault="00F278A0">
      <w:pPr>
        <w:numPr>
          <w:ilvl w:val="0"/>
          <w:numId w:val="2"/>
        </w:numPr>
        <w:tabs>
          <w:tab w:val="left" w:pos="359"/>
        </w:tabs>
        <w:spacing w:line="340" w:lineRule="auto"/>
        <w:ind w:left="340" w:right="4520" w:hanging="340"/>
        <w:rPr>
          <w:rFonts w:ascii="Calibri" w:eastAsia="Calibri" w:hAnsi="Calibri" w:cs="Calibri"/>
          <w:b/>
          <w:bCs/>
        </w:rPr>
      </w:pPr>
      <w:r>
        <w:rPr>
          <w:rFonts w:ascii="Calibri" w:eastAsia="Calibri" w:hAnsi="Calibri" w:cs="Calibri"/>
          <w:b/>
          <w:bCs/>
        </w:rPr>
        <w:t xml:space="preserve">ESPECIFICAÇÃO DOS REQUISITOS DA CONTRATAÇÃO </w:t>
      </w:r>
      <w:r>
        <w:rPr>
          <w:rFonts w:ascii="Calibri" w:eastAsia="Calibri" w:hAnsi="Calibri" w:cs="Calibri"/>
        </w:rPr>
        <w:t xml:space="preserve">4.1. </w:t>
      </w:r>
      <w:r>
        <w:rPr>
          <w:rFonts w:ascii="Calibri" w:eastAsia="Calibri" w:hAnsi="Calibri" w:cs="Calibri"/>
          <w:b/>
          <w:bCs/>
        </w:rPr>
        <w:t>Requisitos de Negócio</w:t>
      </w:r>
    </w:p>
    <w:p w:rsidR="00833DED" w:rsidRDefault="00833DED">
      <w:pPr>
        <w:spacing w:line="95" w:lineRule="exact"/>
        <w:rPr>
          <w:rFonts w:ascii="Calibri" w:eastAsia="Calibri" w:hAnsi="Calibri" w:cs="Calibri"/>
          <w:b/>
          <w:bCs/>
        </w:rPr>
      </w:pPr>
    </w:p>
    <w:p w:rsidR="00833DED" w:rsidRDefault="00F278A0">
      <w:pPr>
        <w:numPr>
          <w:ilvl w:val="1"/>
          <w:numId w:val="2"/>
        </w:numPr>
        <w:tabs>
          <w:tab w:val="left" w:pos="1029"/>
        </w:tabs>
        <w:spacing w:line="236" w:lineRule="auto"/>
        <w:ind w:left="720"/>
        <w:rPr>
          <w:rFonts w:ascii="Calibri" w:eastAsia="Calibri" w:hAnsi="Calibri" w:cs="Calibri"/>
        </w:rPr>
      </w:pPr>
      <w:r>
        <w:rPr>
          <w:rFonts w:ascii="Calibri" w:eastAsia="Calibri" w:hAnsi="Calibri" w:cs="Calibri"/>
        </w:rPr>
        <w:t>Atender às demandas registradas no Plano Anual de Contratações (PAC) relacionadas à aquisição de Acessórios de Informática.</w:t>
      </w:r>
    </w:p>
    <w:p w:rsidR="00833DED" w:rsidRDefault="00833DED">
      <w:pPr>
        <w:spacing w:line="211" w:lineRule="exact"/>
        <w:rPr>
          <w:rFonts w:ascii="Calibri" w:eastAsia="Calibri" w:hAnsi="Calibri" w:cs="Calibri"/>
        </w:rPr>
      </w:pPr>
    </w:p>
    <w:p w:rsidR="00833DED" w:rsidRDefault="00F278A0">
      <w:pPr>
        <w:numPr>
          <w:ilvl w:val="1"/>
          <w:numId w:val="2"/>
        </w:numPr>
        <w:tabs>
          <w:tab w:val="left" w:pos="991"/>
        </w:tabs>
        <w:spacing w:line="235" w:lineRule="auto"/>
        <w:ind w:left="720"/>
        <w:rPr>
          <w:rFonts w:ascii="Calibri" w:eastAsia="Calibri" w:hAnsi="Calibri" w:cs="Calibri"/>
        </w:rPr>
      </w:pPr>
      <w:r>
        <w:rPr>
          <w:rFonts w:ascii="Calibri" w:eastAsia="Calibri" w:hAnsi="Calibri" w:cs="Calibri"/>
        </w:rPr>
        <w:t>Permitir a agregação de um volume significativo de demanda ao mercado fornecedor e, com isso, obter potencialmente melhores ofertas tanto em termos financeiros quanto técnicos.</w:t>
      </w:r>
    </w:p>
    <w:p w:rsidR="00833DED" w:rsidRDefault="00833DED">
      <w:pPr>
        <w:spacing w:line="162" w:lineRule="exact"/>
        <w:rPr>
          <w:sz w:val="20"/>
          <w:szCs w:val="20"/>
        </w:rPr>
      </w:pPr>
    </w:p>
    <w:p w:rsidR="00833DED" w:rsidRDefault="00F278A0">
      <w:pPr>
        <w:ind w:left="340"/>
        <w:rPr>
          <w:sz w:val="20"/>
          <w:szCs w:val="20"/>
        </w:rPr>
      </w:pPr>
      <w:r>
        <w:rPr>
          <w:rFonts w:ascii="Calibri" w:eastAsia="Calibri" w:hAnsi="Calibri" w:cs="Calibri"/>
        </w:rPr>
        <w:t xml:space="preserve">4.2. </w:t>
      </w:r>
      <w:r>
        <w:rPr>
          <w:rFonts w:ascii="Calibri" w:eastAsia="Calibri" w:hAnsi="Calibri" w:cs="Calibri"/>
          <w:b/>
          <w:bCs/>
        </w:rPr>
        <w:t>Requisitos de Capacitação</w:t>
      </w:r>
    </w:p>
    <w:p w:rsidR="00833DED" w:rsidRDefault="00833DED">
      <w:pPr>
        <w:spacing w:line="161" w:lineRule="exact"/>
        <w:rPr>
          <w:sz w:val="20"/>
          <w:szCs w:val="20"/>
        </w:rPr>
      </w:pPr>
    </w:p>
    <w:p w:rsidR="00833DED" w:rsidRDefault="00F278A0">
      <w:pPr>
        <w:ind w:left="780"/>
        <w:rPr>
          <w:sz w:val="20"/>
          <w:szCs w:val="20"/>
        </w:rPr>
      </w:pPr>
      <w:r>
        <w:rPr>
          <w:rFonts w:ascii="Calibri" w:eastAsia="Calibri" w:hAnsi="Calibri" w:cs="Calibri"/>
        </w:rPr>
        <w:t>Não se aplica para o objeto da presente contratação.</w:t>
      </w:r>
    </w:p>
    <w:p w:rsidR="00833DED" w:rsidRDefault="00833DED">
      <w:pPr>
        <w:spacing w:line="159" w:lineRule="exact"/>
        <w:rPr>
          <w:sz w:val="20"/>
          <w:szCs w:val="20"/>
        </w:rPr>
      </w:pPr>
    </w:p>
    <w:p w:rsidR="00833DED" w:rsidRDefault="00F278A0">
      <w:pPr>
        <w:ind w:left="340"/>
        <w:rPr>
          <w:sz w:val="20"/>
          <w:szCs w:val="20"/>
        </w:rPr>
      </w:pPr>
      <w:r>
        <w:rPr>
          <w:rFonts w:ascii="Calibri" w:eastAsia="Calibri" w:hAnsi="Calibri" w:cs="Calibri"/>
        </w:rPr>
        <w:t xml:space="preserve">4.3. </w:t>
      </w:r>
      <w:r>
        <w:rPr>
          <w:rFonts w:ascii="Calibri" w:eastAsia="Calibri" w:hAnsi="Calibri" w:cs="Calibri"/>
          <w:b/>
          <w:bCs/>
        </w:rPr>
        <w:t>Requisitos Legais</w:t>
      </w:r>
    </w:p>
    <w:p w:rsidR="00833DED" w:rsidRDefault="00833DED">
      <w:pPr>
        <w:spacing w:line="210" w:lineRule="exact"/>
        <w:rPr>
          <w:sz w:val="20"/>
          <w:szCs w:val="20"/>
        </w:rPr>
      </w:pPr>
    </w:p>
    <w:p w:rsidR="00833DED" w:rsidRDefault="00F278A0">
      <w:pPr>
        <w:spacing w:line="261" w:lineRule="auto"/>
        <w:ind w:left="720"/>
        <w:jc w:val="both"/>
        <w:rPr>
          <w:sz w:val="20"/>
          <w:szCs w:val="20"/>
        </w:rPr>
      </w:pPr>
      <w:r>
        <w:rPr>
          <w:rFonts w:ascii="Calibri" w:eastAsia="Calibri" w:hAnsi="Calibri" w:cs="Calibri"/>
        </w:rPr>
        <w:t>O presente processo de contratação está aderente à Constituição Federativa do Brasil de 1988, Decreto-Lei nº 200/67, Lei 8666/93 (Lei de Licitações), Decreto 10.024/2019 (Pregão Eletrônico), Decreto 7.892/2013 (Registro de Preços), IN 01/2019 SGD/ME (Contratações de Soluções de TIC) e legislação específica aplicada.</w:t>
      </w:r>
    </w:p>
    <w:p w:rsidR="00833DED" w:rsidRDefault="00833DED">
      <w:pPr>
        <w:spacing w:line="139" w:lineRule="exact"/>
        <w:rPr>
          <w:sz w:val="20"/>
          <w:szCs w:val="20"/>
        </w:rPr>
      </w:pPr>
    </w:p>
    <w:p w:rsidR="00833DED" w:rsidRDefault="00F278A0">
      <w:pPr>
        <w:ind w:left="340"/>
        <w:rPr>
          <w:sz w:val="20"/>
          <w:szCs w:val="20"/>
        </w:rPr>
      </w:pPr>
      <w:r>
        <w:rPr>
          <w:rFonts w:ascii="Calibri" w:eastAsia="Calibri" w:hAnsi="Calibri" w:cs="Calibri"/>
        </w:rPr>
        <w:t xml:space="preserve">4.4. </w:t>
      </w:r>
      <w:r>
        <w:rPr>
          <w:rFonts w:ascii="Calibri" w:eastAsia="Calibri" w:hAnsi="Calibri" w:cs="Calibri"/>
          <w:b/>
          <w:bCs/>
        </w:rPr>
        <w:t>Requisitos de Manutenção e Suporte Técnico</w:t>
      </w:r>
    </w:p>
    <w:p w:rsidR="00833DED" w:rsidRDefault="00833DED">
      <w:pPr>
        <w:spacing w:line="161" w:lineRule="exact"/>
        <w:rPr>
          <w:sz w:val="20"/>
          <w:szCs w:val="20"/>
        </w:rPr>
      </w:pPr>
    </w:p>
    <w:p w:rsidR="00833DED" w:rsidRDefault="00F278A0">
      <w:pPr>
        <w:ind w:left="720"/>
        <w:rPr>
          <w:sz w:val="20"/>
          <w:szCs w:val="20"/>
        </w:rPr>
      </w:pPr>
      <w:r>
        <w:rPr>
          <w:rFonts w:ascii="Calibri" w:eastAsia="Calibri" w:hAnsi="Calibri" w:cs="Calibri"/>
        </w:rPr>
        <w:t>Não se aplica para o objeto da presente contratação.</w:t>
      </w:r>
    </w:p>
    <w:p w:rsidR="00833DED" w:rsidRDefault="00833DED">
      <w:pPr>
        <w:spacing w:line="159" w:lineRule="exact"/>
        <w:rPr>
          <w:sz w:val="20"/>
          <w:szCs w:val="20"/>
        </w:rPr>
      </w:pPr>
    </w:p>
    <w:p w:rsidR="00833DED" w:rsidRDefault="00F278A0">
      <w:pPr>
        <w:ind w:left="340"/>
        <w:rPr>
          <w:sz w:val="20"/>
          <w:szCs w:val="20"/>
        </w:rPr>
      </w:pPr>
      <w:r>
        <w:rPr>
          <w:rFonts w:ascii="Calibri" w:eastAsia="Calibri" w:hAnsi="Calibri" w:cs="Calibri"/>
        </w:rPr>
        <w:t xml:space="preserve">4.5. </w:t>
      </w:r>
      <w:r>
        <w:rPr>
          <w:rFonts w:ascii="Calibri" w:eastAsia="Calibri" w:hAnsi="Calibri" w:cs="Calibri"/>
          <w:b/>
          <w:bCs/>
        </w:rPr>
        <w:t>Requisitos Temporais</w:t>
      </w:r>
      <w:r>
        <w:rPr>
          <w:rFonts w:ascii="Calibri" w:eastAsia="Calibri" w:hAnsi="Calibri" w:cs="Calibri"/>
        </w:rPr>
        <w:t>.</w:t>
      </w:r>
    </w:p>
    <w:p w:rsidR="00833DED" w:rsidRDefault="00833DED">
      <w:pPr>
        <w:spacing w:line="211" w:lineRule="exact"/>
        <w:rPr>
          <w:sz w:val="20"/>
          <w:szCs w:val="20"/>
        </w:rPr>
      </w:pPr>
    </w:p>
    <w:p w:rsidR="00833DED" w:rsidRDefault="00F278A0">
      <w:pPr>
        <w:spacing w:line="236" w:lineRule="auto"/>
        <w:ind w:firstLine="720"/>
        <w:rPr>
          <w:sz w:val="20"/>
          <w:szCs w:val="20"/>
        </w:rPr>
      </w:pPr>
      <w:r>
        <w:rPr>
          <w:rFonts w:ascii="Calibri" w:eastAsia="Calibri" w:hAnsi="Calibri" w:cs="Calibri"/>
        </w:rPr>
        <w:t>Os acessórios de informática equipamentos objeto da presente contratação devem ser entregues em até 30 (trinta) dias corridos após a data da emissão da Nota de Empenho, podendo ser prorrogado</w:t>
      </w:r>
    </w:p>
    <w:p w:rsidR="00833DED" w:rsidRDefault="00833DED">
      <w:pPr>
        <w:spacing w:line="40" w:lineRule="exact"/>
        <w:rPr>
          <w:sz w:val="20"/>
          <w:szCs w:val="20"/>
        </w:rPr>
      </w:pPr>
    </w:p>
    <w:p w:rsidR="00833DED" w:rsidRDefault="00F278A0">
      <w:pPr>
        <w:tabs>
          <w:tab w:val="left" w:pos="1420"/>
        </w:tabs>
        <w:rPr>
          <w:sz w:val="20"/>
          <w:szCs w:val="20"/>
        </w:rPr>
      </w:pPr>
      <w:r>
        <w:rPr>
          <w:rFonts w:ascii="Calibri" w:eastAsia="Calibri" w:hAnsi="Calibri" w:cs="Calibri"/>
        </w:rPr>
        <w:t>desde que</w:t>
      </w:r>
      <w:r>
        <w:rPr>
          <w:sz w:val="20"/>
          <w:szCs w:val="20"/>
        </w:rPr>
        <w:tab/>
      </w:r>
      <w:r>
        <w:rPr>
          <w:rFonts w:ascii="Calibri" w:eastAsia="Calibri" w:hAnsi="Calibri" w:cs="Calibri"/>
        </w:rPr>
        <w:t>justificado pela CONTRATADA e autorizado pela CONTRATANTE.</w:t>
      </w:r>
    </w:p>
    <w:p w:rsidR="00833DED" w:rsidRDefault="00833DED">
      <w:pPr>
        <w:spacing w:line="161" w:lineRule="exact"/>
        <w:rPr>
          <w:sz w:val="20"/>
          <w:szCs w:val="20"/>
        </w:rPr>
      </w:pPr>
    </w:p>
    <w:p w:rsidR="00833DED" w:rsidRDefault="00F278A0">
      <w:pPr>
        <w:ind w:left="340"/>
        <w:rPr>
          <w:sz w:val="20"/>
          <w:szCs w:val="20"/>
        </w:rPr>
      </w:pPr>
      <w:r>
        <w:rPr>
          <w:rFonts w:ascii="Calibri" w:eastAsia="Calibri" w:hAnsi="Calibri" w:cs="Calibri"/>
        </w:rPr>
        <w:t xml:space="preserve">4.6. </w:t>
      </w:r>
      <w:r>
        <w:rPr>
          <w:rFonts w:ascii="Calibri" w:eastAsia="Calibri" w:hAnsi="Calibri" w:cs="Calibri"/>
          <w:b/>
          <w:bCs/>
        </w:rPr>
        <w:t>Requisitos Ambientais</w:t>
      </w:r>
    </w:p>
    <w:p w:rsidR="00833DED" w:rsidRDefault="00833DED">
      <w:pPr>
        <w:spacing w:line="200" w:lineRule="exact"/>
        <w:rPr>
          <w:sz w:val="20"/>
          <w:szCs w:val="20"/>
        </w:rPr>
      </w:pPr>
    </w:p>
    <w:p w:rsidR="00833DED" w:rsidRDefault="00833DED">
      <w:pPr>
        <w:spacing w:line="200" w:lineRule="exact"/>
        <w:rPr>
          <w:sz w:val="20"/>
          <w:szCs w:val="20"/>
        </w:rPr>
      </w:pPr>
    </w:p>
    <w:p w:rsidR="00833DED" w:rsidRDefault="00833DED">
      <w:pPr>
        <w:spacing w:line="200" w:lineRule="exact"/>
        <w:rPr>
          <w:sz w:val="20"/>
          <w:szCs w:val="20"/>
        </w:rPr>
      </w:pPr>
    </w:p>
    <w:p w:rsidR="00833DED" w:rsidRDefault="00833DED">
      <w:pPr>
        <w:spacing w:line="200" w:lineRule="exact"/>
        <w:rPr>
          <w:sz w:val="20"/>
          <w:szCs w:val="20"/>
        </w:rPr>
      </w:pPr>
    </w:p>
    <w:p w:rsidR="00833DED" w:rsidRDefault="00833DED">
      <w:pPr>
        <w:spacing w:line="228" w:lineRule="exact"/>
        <w:rPr>
          <w:sz w:val="20"/>
          <w:szCs w:val="20"/>
        </w:rPr>
      </w:pPr>
    </w:p>
    <w:p w:rsidR="00833DED" w:rsidRDefault="00F278A0">
      <w:pPr>
        <w:rPr>
          <w:sz w:val="20"/>
          <w:szCs w:val="20"/>
        </w:rPr>
      </w:pPr>
      <w:r>
        <w:rPr>
          <w:rFonts w:eastAsia="Times New Roman"/>
          <w:sz w:val="20"/>
          <w:szCs w:val="20"/>
        </w:rPr>
        <w:t>________________________________________________________________________________________________</w:t>
      </w:r>
    </w:p>
    <w:p w:rsidR="00833DED" w:rsidRDefault="00F278A0">
      <w:pPr>
        <w:tabs>
          <w:tab w:val="left" w:pos="8780"/>
        </w:tabs>
        <w:ind w:left="1660"/>
        <w:rPr>
          <w:sz w:val="20"/>
          <w:szCs w:val="20"/>
        </w:rPr>
      </w:pPr>
      <w:r>
        <w:rPr>
          <w:rFonts w:ascii="Arial" w:eastAsia="Arial" w:hAnsi="Arial" w:cs="Arial"/>
          <w:sz w:val="12"/>
          <w:szCs w:val="12"/>
        </w:rPr>
        <w:t>Termo de Referência em conformidade com Art. 12 a 24 da IN SGD/ME  n°  1/2019</w:t>
      </w:r>
      <w:r>
        <w:rPr>
          <w:sz w:val="20"/>
          <w:szCs w:val="20"/>
        </w:rPr>
        <w:tab/>
      </w:r>
      <w:r>
        <w:rPr>
          <w:rFonts w:ascii="Verdana" w:eastAsia="Verdana" w:hAnsi="Verdana" w:cs="Verdana"/>
          <w:sz w:val="15"/>
          <w:szCs w:val="15"/>
        </w:rPr>
        <w:t>Pág. 3/10</w:t>
      </w:r>
    </w:p>
    <w:p w:rsidR="00833DED" w:rsidRDefault="00833DED">
      <w:pPr>
        <w:sectPr w:rsidR="00833DED">
          <w:pgSz w:w="11900" w:h="16838"/>
          <w:pgMar w:top="558" w:right="1086" w:bottom="296" w:left="1080" w:header="0" w:footer="0" w:gutter="0"/>
          <w:cols w:space="720" w:equalWidth="0">
            <w:col w:w="9740"/>
          </w:cols>
        </w:sectPr>
      </w:pPr>
    </w:p>
    <w:p w:rsidR="00F278A0" w:rsidRDefault="00F278A0" w:rsidP="00F278A0">
      <w:pPr>
        <w:jc w:val="right"/>
        <w:rPr>
          <w:sz w:val="20"/>
          <w:szCs w:val="20"/>
        </w:rPr>
      </w:pPr>
      <w:bookmarkStart w:id="2" w:name="page4"/>
      <w:bookmarkEnd w:id="2"/>
      <w:r>
        <w:rPr>
          <w:rFonts w:ascii="Verdana" w:eastAsia="Verdana" w:hAnsi="Verdana" w:cs="Verdana"/>
          <w:sz w:val="16"/>
          <w:szCs w:val="16"/>
        </w:rPr>
        <w:lastRenderedPageBreak/>
        <w:t>Processo n.º 23069.</w:t>
      </w:r>
      <w:r w:rsidRPr="00F278A0">
        <w:rPr>
          <w:rFonts w:ascii="Verdana" w:eastAsia="Verdana" w:hAnsi="Verdana" w:cs="Verdana"/>
          <w:sz w:val="16"/>
          <w:szCs w:val="16"/>
        </w:rPr>
        <w:t xml:space="preserve"> </w:t>
      </w:r>
      <w:r>
        <w:rPr>
          <w:rFonts w:ascii="Verdana" w:eastAsia="Verdana" w:hAnsi="Verdana" w:cs="Verdana"/>
          <w:sz w:val="16"/>
          <w:szCs w:val="16"/>
        </w:rPr>
        <w:t>153584/2020-88</w:t>
      </w:r>
    </w:p>
    <w:p w:rsidR="00833DED" w:rsidRDefault="00833DED">
      <w:pPr>
        <w:ind w:right="20"/>
        <w:jc w:val="right"/>
        <w:rPr>
          <w:sz w:val="20"/>
          <w:szCs w:val="20"/>
        </w:rPr>
      </w:pPr>
    </w:p>
    <w:p w:rsidR="00833DED" w:rsidRDefault="00F278A0">
      <w:pPr>
        <w:spacing w:line="20" w:lineRule="exact"/>
        <w:rPr>
          <w:sz w:val="20"/>
          <w:szCs w:val="20"/>
        </w:rPr>
      </w:pPr>
      <w:r>
        <w:rPr>
          <w:noProof/>
          <w:sz w:val="20"/>
          <w:szCs w:val="20"/>
        </w:rPr>
        <w:drawing>
          <wp:anchor distT="0" distB="0" distL="114300" distR="114300" simplePos="0" relativeHeight="251654656" behindDoc="1" locked="0" layoutInCell="0" allowOverlap="1">
            <wp:simplePos x="0" y="0"/>
            <wp:positionH relativeFrom="column">
              <wp:posOffset>12065</wp:posOffset>
            </wp:positionH>
            <wp:positionV relativeFrom="paragraph">
              <wp:posOffset>-83185</wp:posOffset>
            </wp:positionV>
            <wp:extent cx="685800" cy="3708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extLst>
                    </a:blip>
                    <a:srcRect/>
                    <a:stretch>
                      <a:fillRect/>
                    </a:stretch>
                  </pic:blipFill>
                  <pic:spPr bwMode="auto">
                    <a:xfrm>
                      <a:off x="0" y="0"/>
                      <a:ext cx="685800" cy="370840"/>
                    </a:xfrm>
                    <a:prstGeom prst="rect">
                      <a:avLst/>
                    </a:prstGeom>
                    <a:noFill/>
                  </pic:spPr>
                </pic:pic>
              </a:graphicData>
            </a:graphic>
          </wp:anchor>
        </w:drawing>
      </w:r>
      <w:r>
        <w:rPr>
          <w:noProof/>
          <w:sz w:val="20"/>
          <w:szCs w:val="20"/>
        </w:rPr>
        <w:drawing>
          <wp:anchor distT="0" distB="0" distL="114300" distR="114300" simplePos="0" relativeHeight="251655680" behindDoc="1" locked="0" layoutInCell="0" allowOverlap="1">
            <wp:simplePos x="0" y="0"/>
            <wp:positionH relativeFrom="column">
              <wp:posOffset>5269865</wp:posOffset>
            </wp:positionH>
            <wp:positionV relativeFrom="paragraph">
              <wp:posOffset>13970</wp:posOffset>
            </wp:positionV>
            <wp:extent cx="1016000" cy="3175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extLst>
                    </a:blip>
                    <a:srcRect/>
                    <a:stretch>
                      <a:fillRect/>
                    </a:stretch>
                  </pic:blipFill>
                  <pic:spPr bwMode="auto">
                    <a:xfrm>
                      <a:off x="0" y="0"/>
                      <a:ext cx="1016000" cy="317500"/>
                    </a:xfrm>
                    <a:prstGeom prst="rect">
                      <a:avLst/>
                    </a:prstGeom>
                    <a:noFill/>
                  </pic:spPr>
                </pic:pic>
              </a:graphicData>
            </a:graphic>
          </wp:anchor>
        </w:drawing>
      </w:r>
    </w:p>
    <w:p w:rsidR="00833DED" w:rsidRDefault="00833DED">
      <w:pPr>
        <w:spacing w:line="200" w:lineRule="exact"/>
        <w:rPr>
          <w:sz w:val="20"/>
          <w:szCs w:val="20"/>
        </w:rPr>
      </w:pPr>
    </w:p>
    <w:p w:rsidR="00833DED" w:rsidRDefault="00833DED">
      <w:pPr>
        <w:spacing w:line="268" w:lineRule="exact"/>
        <w:rPr>
          <w:sz w:val="20"/>
          <w:szCs w:val="20"/>
        </w:rPr>
      </w:pPr>
    </w:p>
    <w:p w:rsidR="00833DED" w:rsidRDefault="00F278A0">
      <w:pPr>
        <w:ind w:left="420"/>
        <w:rPr>
          <w:sz w:val="20"/>
          <w:szCs w:val="20"/>
        </w:rPr>
      </w:pPr>
      <w:r>
        <w:rPr>
          <w:rFonts w:ascii="Calibri" w:eastAsia="Calibri" w:hAnsi="Calibri" w:cs="Calibri"/>
        </w:rPr>
        <w:t>4.6.1. A contratada deve comprovar que segue as boas práticas de sustentabilidade na</w:t>
      </w:r>
    </w:p>
    <w:p w:rsidR="00833DED" w:rsidRDefault="00833DED">
      <w:pPr>
        <w:spacing w:line="90" w:lineRule="exact"/>
        <w:rPr>
          <w:sz w:val="20"/>
          <w:szCs w:val="20"/>
        </w:rPr>
      </w:pPr>
    </w:p>
    <w:p w:rsidR="00833DED" w:rsidRDefault="00F278A0">
      <w:pPr>
        <w:spacing w:line="236" w:lineRule="auto"/>
        <w:ind w:left="940" w:right="20"/>
        <w:rPr>
          <w:sz w:val="20"/>
          <w:szCs w:val="20"/>
        </w:rPr>
      </w:pPr>
      <w:r>
        <w:rPr>
          <w:rFonts w:ascii="Calibri" w:eastAsia="Calibri" w:hAnsi="Calibri" w:cs="Calibri"/>
        </w:rPr>
        <w:t>produção dos bens objeto deste Termo de Referência, quando couber, todas de acordo com o ART 6° da Instrução Normativa SLTI/MPOG n° 1 de 19 de janeiro de 2010.</w:t>
      </w:r>
    </w:p>
    <w:p w:rsidR="00833DED" w:rsidRDefault="00833DED">
      <w:pPr>
        <w:spacing w:line="160" w:lineRule="exact"/>
        <w:rPr>
          <w:sz w:val="20"/>
          <w:szCs w:val="20"/>
        </w:rPr>
      </w:pPr>
    </w:p>
    <w:p w:rsidR="00833DED" w:rsidRDefault="00F278A0">
      <w:pPr>
        <w:ind w:left="280"/>
        <w:rPr>
          <w:sz w:val="20"/>
          <w:szCs w:val="20"/>
        </w:rPr>
      </w:pPr>
      <w:r>
        <w:rPr>
          <w:rFonts w:ascii="Calibri" w:eastAsia="Calibri" w:hAnsi="Calibri" w:cs="Calibri"/>
        </w:rPr>
        <w:t xml:space="preserve">4.7. </w:t>
      </w:r>
      <w:r>
        <w:rPr>
          <w:rFonts w:ascii="Calibri" w:eastAsia="Calibri" w:hAnsi="Calibri" w:cs="Calibri"/>
          <w:b/>
          <w:bCs/>
        </w:rPr>
        <w:t>Requisitos de garantia (para equipamentos).</w:t>
      </w:r>
    </w:p>
    <w:p w:rsidR="00833DED" w:rsidRDefault="00833DED">
      <w:pPr>
        <w:spacing w:line="210" w:lineRule="exact"/>
        <w:rPr>
          <w:sz w:val="20"/>
          <w:szCs w:val="20"/>
        </w:rPr>
      </w:pPr>
    </w:p>
    <w:p w:rsidR="00833DED" w:rsidRDefault="00F278A0">
      <w:pPr>
        <w:spacing w:line="254" w:lineRule="auto"/>
        <w:ind w:left="940" w:right="20" w:hanging="505"/>
        <w:jc w:val="both"/>
        <w:rPr>
          <w:sz w:val="20"/>
          <w:szCs w:val="20"/>
        </w:rPr>
      </w:pPr>
      <w:r>
        <w:rPr>
          <w:rFonts w:ascii="Calibri" w:eastAsia="Calibri" w:hAnsi="Calibri" w:cs="Calibri"/>
        </w:rPr>
        <w:t>4.7.1. O prazo de garantia dos bens, complementar à garantia legal, será de, no mínimo, 12 (doze) meses, contado a partir do primeiro dia útil subsequente à data do recebimento definitivo do objeto.</w:t>
      </w:r>
    </w:p>
    <w:p w:rsidR="00833DED" w:rsidRDefault="00833DED">
      <w:pPr>
        <w:spacing w:line="194" w:lineRule="exact"/>
        <w:rPr>
          <w:sz w:val="20"/>
          <w:szCs w:val="20"/>
        </w:rPr>
      </w:pPr>
    </w:p>
    <w:p w:rsidR="00833DED" w:rsidRDefault="00F278A0">
      <w:pPr>
        <w:spacing w:line="236" w:lineRule="auto"/>
        <w:ind w:left="940" w:right="20" w:hanging="505"/>
        <w:jc w:val="both"/>
        <w:rPr>
          <w:sz w:val="20"/>
          <w:szCs w:val="20"/>
        </w:rPr>
      </w:pPr>
      <w:r>
        <w:rPr>
          <w:rFonts w:ascii="Calibri" w:eastAsia="Calibri" w:hAnsi="Calibri" w:cs="Calibri"/>
        </w:rPr>
        <w:t>4.7.2. Caso o prazo da garantia oferecida pelo fabricante seja inferior ao estabelecido nesta cláusula, o licitante deverá complementar a garantia do bem ofertado pelo período restante.</w:t>
      </w:r>
    </w:p>
    <w:p w:rsidR="00833DED" w:rsidRDefault="00833DED">
      <w:pPr>
        <w:spacing w:line="211" w:lineRule="exact"/>
        <w:rPr>
          <w:sz w:val="20"/>
          <w:szCs w:val="20"/>
        </w:rPr>
      </w:pPr>
    </w:p>
    <w:p w:rsidR="00833DED" w:rsidRDefault="00F278A0">
      <w:pPr>
        <w:spacing w:line="253" w:lineRule="auto"/>
        <w:ind w:left="940" w:right="20" w:hanging="505"/>
        <w:jc w:val="both"/>
        <w:rPr>
          <w:sz w:val="20"/>
          <w:szCs w:val="20"/>
        </w:rPr>
      </w:pPr>
      <w:r>
        <w:rPr>
          <w:rFonts w:ascii="Calibri" w:eastAsia="Calibri" w:hAnsi="Calibri" w:cs="Calibri"/>
        </w:rPr>
        <w:t>4.7.3. O prazo de garantia contratual dos bens, complementar à garantia legal, é de, no mínimo, 12 (doze) meses, ou pelo prazo fornecido pelo fabricante, se superior, contado a partir do primeiro dia útil subsequente à data do recebimento definitivo do objeto.</w:t>
      </w:r>
    </w:p>
    <w:p w:rsidR="00833DED" w:rsidRDefault="00833DED">
      <w:pPr>
        <w:spacing w:line="198" w:lineRule="exact"/>
        <w:rPr>
          <w:sz w:val="20"/>
          <w:szCs w:val="20"/>
        </w:rPr>
      </w:pPr>
    </w:p>
    <w:p w:rsidR="00833DED" w:rsidRDefault="00F278A0">
      <w:pPr>
        <w:spacing w:line="235" w:lineRule="auto"/>
        <w:ind w:left="940" w:right="20" w:hanging="505"/>
        <w:jc w:val="both"/>
        <w:rPr>
          <w:sz w:val="20"/>
          <w:szCs w:val="20"/>
        </w:rPr>
      </w:pPr>
      <w:r>
        <w:rPr>
          <w:rFonts w:ascii="Calibri" w:eastAsia="Calibri" w:hAnsi="Calibri" w:cs="Calibri"/>
        </w:rPr>
        <w:t>4.7.4. A garantia será prestada com vistas a manter os equipamentos fornecidos em perfeitas condições de uso, sem qualquer ônus ou custo adicional para o Contratante.</w:t>
      </w:r>
    </w:p>
    <w:p w:rsidR="00833DED" w:rsidRDefault="00833DED">
      <w:pPr>
        <w:spacing w:line="211" w:lineRule="exact"/>
        <w:rPr>
          <w:sz w:val="20"/>
          <w:szCs w:val="20"/>
        </w:rPr>
      </w:pPr>
    </w:p>
    <w:p w:rsidR="00833DED" w:rsidRDefault="00F278A0">
      <w:pPr>
        <w:spacing w:line="253" w:lineRule="auto"/>
        <w:ind w:left="940" w:right="20" w:hanging="505"/>
        <w:jc w:val="both"/>
        <w:rPr>
          <w:sz w:val="20"/>
          <w:szCs w:val="20"/>
        </w:rPr>
      </w:pPr>
      <w:r>
        <w:rPr>
          <w:rFonts w:ascii="Calibri" w:eastAsia="Calibri" w:hAnsi="Calibri" w:cs="Calibri"/>
        </w:rPr>
        <w:t>4.7.5. A garantia abrange a realização da manutenção corretiva dos bens pela própria Contratada, ou, se for o caso, por meio de assistência técnica autorizada On-Site, de acordo com as normas técnicas específicas, sem ônus adicionais para a Universidade.</w:t>
      </w:r>
    </w:p>
    <w:p w:rsidR="00833DED" w:rsidRDefault="00833DED">
      <w:pPr>
        <w:spacing w:line="197" w:lineRule="exact"/>
        <w:rPr>
          <w:sz w:val="20"/>
          <w:szCs w:val="20"/>
        </w:rPr>
      </w:pPr>
    </w:p>
    <w:p w:rsidR="00833DED" w:rsidRDefault="00F278A0">
      <w:pPr>
        <w:spacing w:line="253" w:lineRule="auto"/>
        <w:ind w:left="940" w:right="20" w:hanging="505"/>
        <w:jc w:val="both"/>
        <w:rPr>
          <w:sz w:val="20"/>
          <w:szCs w:val="20"/>
        </w:rPr>
      </w:pPr>
      <w:r>
        <w:rPr>
          <w:rFonts w:ascii="Calibri" w:eastAsia="Calibri" w:hAnsi="Calibri" w:cs="Calibri"/>
        </w:rPr>
        <w:t>4.7.6. Entende-se por manutenção corretiva aquela destinada a corrigir os defeitos apresentados pelos bens, compreendendo a substituição de peças, a realização de ajustes, reparos e correções necessárias.</w:t>
      </w:r>
    </w:p>
    <w:p w:rsidR="00833DED" w:rsidRDefault="00833DED">
      <w:pPr>
        <w:spacing w:line="197" w:lineRule="exact"/>
        <w:rPr>
          <w:sz w:val="20"/>
          <w:szCs w:val="20"/>
        </w:rPr>
      </w:pPr>
    </w:p>
    <w:p w:rsidR="00833DED" w:rsidRDefault="00F278A0">
      <w:pPr>
        <w:spacing w:line="253" w:lineRule="auto"/>
        <w:ind w:left="940" w:right="20" w:hanging="505"/>
        <w:jc w:val="both"/>
        <w:rPr>
          <w:sz w:val="20"/>
          <w:szCs w:val="20"/>
        </w:rPr>
      </w:pPr>
      <w:r>
        <w:rPr>
          <w:rFonts w:ascii="Calibri" w:eastAsia="Calibri" w:hAnsi="Calibri" w:cs="Calibri"/>
        </w:rPr>
        <w:t>4.7.7. Os acessórios que apresentarem vício ou defeito no período de vigência da garantia deverão ser substituídos por outros novos, de primeiro uso, e originais, que apresentem padrões de qualidade e desempenho iguais ou superiores aos utilizados nos respectivos equipamentos.</w:t>
      </w:r>
    </w:p>
    <w:p w:rsidR="00833DED" w:rsidRDefault="00833DED">
      <w:pPr>
        <w:spacing w:line="197" w:lineRule="exact"/>
        <w:rPr>
          <w:sz w:val="20"/>
          <w:szCs w:val="20"/>
        </w:rPr>
      </w:pPr>
    </w:p>
    <w:p w:rsidR="00833DED" w:rsidRDefault="00F278A0">
      <w:pPr>
        <w:spacing w:line="261" w:lineRule="auto"/>
        <w:ind w:left="940" w:hanging="505"/>
        <w:jc w:val="both"/>
        <w:rPr>
          <w:sz w:val="20"/>
          <w:szCs w:val="20"/>
        </w:rPr>
      </w:pPr>
      <w:r>
        <w:rPr>
          <w:rFonts w:ascii="Calibri" w:eastAsia="Calibri" w:hAnsi="Calibri" w:cs="Calibri"/>
        </w:rPr>
        <w:t>4.7.8. Uma vez notificada, a Contratada realizará a reparação ou substituição dos bens que apresentarem vício ou defeito no prazo de até 5 (cinco) dias úteis, contados a partir da data de retirada do equipamento das dependências da Administração pela Contratada ou pela assistência técnica autorizada;</w:t>
      </w:r>
    </w:p>
    <w:p w:rsidR="00833DED" w:rsidRDefault="00833DED">
      <w:pPr>
        <w:spacing w:line="188" w:lineRule="exact"/>
        <w:rPr>
          <w:sz w:val="20"/>
          <w:szCs w:val="20"/>
        </w:rPr>
      </w:pPr>
    </w:p>
    <w:p w:rsidR="00833DED" w:rsidRDefault="00F278A0">
      <w:pPr>
        <w:spacing w:line="253" w:lineRule="auto"/>
        <w:ind w:left="940" w:right="20" w:hanging="505"/>
        <w:jc w:val="both"/>
        <w:rPr>
          <w:sz w:val="20"/>
          <w:szCs w:val="20"/>
        </w:rPr>
      </w:pPr>
      <w:r>
        <w:rPr>
          <w:rFonts w:ascii="Calibri" w:eastAsia="Calibri" w:hAnsi="Calibri" w:cs="Calibri"/>
        </w:rPr>
        <w:t>4.7.9. O prazo indicado no subitem anterior, durante seu transcurso, poderá ser prorrogado uma única vez, por igual período, mediante solicitação escrita e justificada da Contratada, aceita pelo Contratante;</w:t>
      </w:r>
    </w:p>
    <w:p w:rsidR="00833DED" w:rsidRDefault="00833DED">
      <w:pPr>
        <w:spacing w:line="197" w:lineRule="exact"/>
        <w:rPr>
          <w:sz w:val="20"/>
          <w:szCs w:val="20"/>
        </w:rPr>
      </w:pPr>
    </w:p>
    <w:p w:rsidR="00833DED" w:rsidRDefault="00F278A0">
      <w:pPr>
        <w:spacing w:line="261" w:lineRule="auto"/>
        <w:ind w:left="940" w:right="20" w:hanging="505"/>
        <w:jc w:val="both"/>
        <w:rPr>
          <w:sz w:val="20"/>
          <w:szCs w:val="20"/>
        </w:rPr>
      </w:pPr>
      <w:r>
        <w:rPr>
          <w:rFonts w:ascii="Calibri" w:eastAsia="Calibri" w:hAnsi="Calibri" w:cs="Calibri"/>
        </w:rPr>
        <w:t>4.7.10.</w:t>
      </w:r>
      <w:r>
        <w:rPr>
          <w:sz w:val="20"/>
          <w:szCs w:val="20"/>
        </w:rPr>
        <w:t xml:space="preserve"> </w:t>
      </w:r>
      <w:r>
        <w:rPr>
          <w:rFonts w:ascii="Calibri" w:eastAsia="Calibri" w:hAnsi="Calibri" w:cs="Calibri"/>
        </w:rPr>
        <w:t>Na hipótese do subitem acima, a Contratada deverá disponibilizar acessório equivalente, de especificação igual ou superior ao anteriormente fornecido, para utilização em caráter provisório pelo Contratante, de modo a garantir a continuidade dos trabalhos administrativos durante a execução dos reparos.</w:t>
      </w:r>
    </w:p>
    <w:p w:rsidR="00833DED" w:rsidRDefault="00833DED">
      <w:pPr>
        <w:spacing w:line="188" w:lineRule="exact"/>
        <w:rPr>
          <w:sz w:val="20"/>
          <w:szCs w:val="20"/>
        </w:rPr>
      </w:pPr>
    </w:p>
    <w:p w:rsidR="00833DED" w:rsidRDefault="00F278A0">
      <w:pPr>
        <w:spacing w:line="264" w:lineRule="auto"/>
        <w:ind w:left="940" w:hanging="505"/>
        <w:jc w:val="both"/>
        <w:rPr>
          <w:sz w:val="20"/>
          <w:szCs w:val="20"/>
        </w:rPr>
      </w:pPr>
      <w:r>
        <w:rPr>
          <w:rFonts w:ascii="Calibri" w:eastAsia="Calibri" w:hAnsi="Calibri" w:cs="Calibri"/>
        </w:rPr>
        <w:t>4.7.11.</w:t>
      </w:r>
      <w:r>
        <w:rPr>
          <w:sz w:val="20"/>
          <w:szCs w:val="20"/>
        </w:rPr>
        <w:t xml:space="preserve"> </w:t>
      </w:r>
      <w:r>
        <w:rPr>
          <w:rFonts w:ascii="Calibri" w:eastAsia="Calibri" w:hAnsi="Calibri" w:cs="Calibri"/>
        </w:rPr>
        <w:t>Decorrido o prazo para reparos e substituição sem o atendimento da solicitação do Contratante ou a apresentação de justificativas pela Contratada, fica o Contratante autorizado a contratar empresa diversa para executar os reparos, ajustes ou a substituição de seus acessórios, bem como a exigir da Contratada o reembolso pelos custos respectivos, sem que tal fato acarrete a perda da garantia dos equipamentos.</w:t>
      </w:r>
    </w:p>
    <w:p w:rsidR="00833DED" w:rsidRDefault="00833DED">
      <w:pPr>
        <w:spacing w:line="200" w:lineRule="exact"/>
        <w:rPr>
          <w:sz w:val="20"/>
          <w:szCs w:val="20"/>
        </w:rPr>
      </w:pPr>
    </w:p>
    <w:p w:rsidR="00833DED" w:rsidRDefault="00833DED">
      <w:pPr>
        <w:spacing w:line="200" w:lineRule="exact"/>
        <w:rPr>
          <w:sz w:val="20"/>
          <w:szCs w:val="20"/>
        </w:rPr>
      </w:pPr>
    </w:p>
    <w:p w:rsidR="00833DED" w:rsidRDefault="00833DED">
      <w:pPr>
        <w:spacing w:line="260" w:lineRule="exact"/>
        <w:rPr>
          <w:sz w:val="20"/>
          <w:szCs w:val="20"/>
        </w:rPr>
      </w:pPr>
    </w:p>
    <w:p w:rsidR="00833DED" w:rsidRDefault="00F278A0">
      <w:pPr>
        <w:rPr>
          <w:sz w:val="20"/>
          <w:szCs w:val="20"/>
        </w:rPr>
      </w:pPr>
      <w:r>
        <w:rPr>
          <w:rFonts w:eastAsia="Times New Roman"/>
          <w:sz w:val="20"/>
          <w:szCs w:val="20"/>
        </w:rPr>
        <w:t>________________________________________________________________________________________________</w:t>
      </w:r>
    </w:p>
    <w:p w:rsidR="00833DED" w:rsidRDefault="00F278A0">
      <w:pPr>
        <w:tabs>
          <w:tab w:val="left" w:pos="8780"/>
        </w:tabs>
        <w:ind w:left="1660"/>
        <w:rPr>
          <w:sz w:val="20"/>
          <w:szCs w:val="20"/>
        </w:rPr>
      </w:pPr>
      <w:r>
        <w:rPr>
          <w:rFonts w:ascii="Arial" w:eastAsia="Arial" w:hAnsi="Arial" w:cs="Arial"/>
          <w:sz w:val="12"/>
          <w:szCs w:val="12"/>
        </w:rPr>
        <w:t>Termo de Referência em conformidade com Art. 12 a 24 da IN SGD/ME  n°  1/2019</w:t>
      </w:r>
      <w:r>
        <w:rPr>
          <w:sz w:val="20"/>
          <w:szCs w:val="20"/>
        </w:rPr>
        <w:tab/>
      </w:r>
      <w:r>
        <w:rPr>
          <w:rFonts w:ascii="Verdana" w:eastAsia="Verdana" w:hAnsi="Verdana" w:cs="Verdana"/>
          <w:sz w:val="15"/>
          <w:szCs w:val="15"/>
        </w:rPr>
        <w:t>Pág. 4/10</w:t>
      </w:r>
    </w:p>
    <w:p w:rsidR="00833DED" w:rsidRDefault="00833DED">
      <w:pPr>
        <w:sectPr w:rsidR="00833DED">
          <w:pgSz w:w="11900" w:h="16838"/>
          <w:pgMar w:top="557" w:right="1066" w:bottom="296" w:left="1080" w:header="0" w:footer="0" w:gutter="0"/>
          <w:cols w:space="720" w:equalWidth="0">
            <w:col w:w="9760"/>
          </w:cols>
        </w:sectPr>
      </w:pPr>
    </w:p>
    <w:p w:rsidR="00833DED" w:rsidRDefault="00833DED">
      <w:pPr>
        <w:spacing w:line="11" w:lineRule="exact"/>
        <w:rPr>
          <w:sz w:val="20"/>
          <w:szCs w:val="20"/>
        </w:rPr>
      </w:pPr>
      <w:bookmarkStart w:id="3" w:name="page5"/>
      <w:bookmarkEnd w:id="3"/>
    </w:p>
    <w:p w:rsidR="00F278A0" w:rsidRDefault="00F278A0" w:rsidP="00F278A0">
      <w:pPr>
        <w:jc w:val="right"/>
        <w:rPr>
          <w:sz w:val="20"/>
          <w:szCs w:val="20"/>
        </w:rPr>
      </w:pPr>
      <w:r>
        <w:rPr>
          <w:rFonts w:ascii="Verdana" w:eastAsia="Verdana" w:hAnsi="Verdana" w:cs="Verdana"/>
          <w:sz w:val="16"/>
          <w:szCs w:val="16"/>
        </w:rPr>
        <w:t>Processo n.º 23069.</w:t>
      </w:r>
      <w:r w:rsidRPr="00F278A0">
        <w:rPr>
          <w:rFonts w:ascii="Verdana" w:eastAsia="Verdana" w:hAnsi="Verdana" w:cs="Verdana"/>
          <w:sz w:val="16"/>
          <w:szCs w:val="16"/>
        </w:rPr>
        <w:t xml:space="preserve"> </w:t>
      </w:r>
      <w:r>
        <w:rPr>
          <w:rFonts w:ascii="Verdana" w:eastAsia="Verdana" w:hAnsi="Verdana" w:cs="Verdana"/>
          <w:sz w:val="16"/>
          <w:szCs w:val="16"/>
        </w:rPr>
        <w:t>153584/2020-88</w:t>
      </w:r>
    </w:p>
    <w:p w:rsidR="00833DED" w:rsidRDefault="00833DED">
      <w:pPr>
        <w:jc w:val="right"/>
        <w:rPr>
          <w:sz w:val="20"/>
          <w:szCs w:val="20"/>
        </w:rPr>
      </w:pPr>
    </w:p>
    <w:p w:rsidR="00833DED" w:rsidRDefault="00F278A0">
      <w:pPr>
        <w:spacing w:line="20" w:lineRule="exact"/>
        <w:rPr>
          <w:sz w:val="20"/>
          <w:szCs w:val="20"/>
        </w:rPr>
      </w:pPr>
      <w:r>
        <w:rPr>
          <w:noProof/>
          <w:sz w:val="20"/>
          <w:szCs w:val="20"/>
        </w:rPr>
        <w:drawing>
          <wp:anchor distT="0" distB="0" distL="114300" distR="114300" simplePos="0" relativeHeight="251656704" behindDoc="1" locked="0" layoutInCell="0" allowOverlap="1">
            <wp:simplePos x="0" y="0"/>
            <wp:positionH relativeFrom="column">
              <wp:posOffset>12065</wp:posOffset>
            </wp:positionH>
            <wp:positionV relativeFrom="paragraph">
              <wp:posOffset>-83185</wp:posOffset>
            </wp:positionV>
            <wp:extent cx="685800" cy="3708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extLst>
                    </a:blip>
                    <a:srcRect/>
                    <a:stretch>
                      <a:fillRect/>
                    </a:stretch>
                  </pic:blipFill>
                  <pic:spPr bwMode="auto">
                    <a:xfrm>
                      <a:off x="0" y="0"/>
                      <a:ext cx="685800" cy="370840"/>
                    </a:xfrm>
                    <a:prstGeom prst="rect">
                      <a:avLst/>
                    </a:prstGeom>
                    <a:noFill/>
                  </pic:spPr>
                </pic:pic>
              </a:graphicData>
            </a:graphic>
          </wp:anchor>
        </w:drawing>
      </w:r>
      <w:r>
        <w:rPr>
          <w:noProof/>
          <w:sz w:val="20"/>
          <w:szCs w:val="20"/>
        </w:rPr>
        <w:drawing>
          <wp:anchor distT="0" distB="0" distL="114300" distR="114300" simplePos="0" relativeHeight="251657728" behindDoc="1" locked="0" layoutInCell="0" allowOverlap="1">
            <wp:simplePos x="0" y="0"/>
            <wp:positionH relativeFrom="column">
              <wp:posOffset>5269865</wp:posOffset>
            </wp:positionH>
            <wp:positionV relativeFrom="paragraph">
              <wp:posOffset>13970</wp:posOffset>
            </wp:positionV>
            <wp:extent cx="1016000" cy="3175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extLst>
                    </a:blip>
                    <a:srcRect/>
                    <a:stretch>
                      <a:fillRect/>
                    </a:stretch>
                  </pic:blipFill>
                  <pic:spPr bwMode="auto">
                    <a:xfrm>
                      <a:off x="0" y="0"/>
                      <a:ext cx="1016000" cy="317500"/>
                    </a:xfrm>
                    <a:prstGeom prst="rect">
                      <a:avLst/>
                    </a:prstGeom>
                    <a:noFill/>
                  </pic:spPr>
                </pic:pic>
              </a:graphicData>
            </a:graphic>
          </wp:anchor>
        </w:drawing>
      </w:r>
    </w:p>
    <w:p w:rsidR="00833DED" w:rsidRDefault="00833DED">
      <w:pPr>
        <w:spacing w:line="200" w:lineRule="exact"/>
        <w:rPr>
          <w:sz w:val="20"/>
          <w:szCs w:val="20"/>
        </w:rPr>
      </w:pPr>
    </w:p>
    <w:p w:rsidR="00833DED" w:rsidRDefault="00833DED">
      <w:pPr>
        <w:spacing w:line="268" w:lineRule="exact"/>
        <w:rPr>
          <w:sz w:val="20"/>
          <w:szCs w:val="20"/>
        </w:rPr>
      </w:pPr>
    </w:p>
    <w:p w:rsidR="00833DED" w:rsidRDefault="00F278A0">
      <w:pPr>
        <w:tabs>
          <w:tab w:val="left" w:pos="1420"/>
        </w:tabs>
        <w:ind w:left="420"/>
        <w:rPr>
          <w:sz w:val="20"/>
          <w:szCs w:val="20"/>
        </w:rPr>
      </w:pPr>
      <w:r>
        <w:rPr>
          <w:rFonts w:ascii="Calibri" w:eastAsia="Calibri" w:hAnsi="Calibri" w:cs="Calibri"/>
        </w:rPr>
        <w:t>4.7.12.</w:t>
      </w:r>
      <w:r>
        <w:rPr>
          <w:sz w:val="20"/>
          <w:szCs w:val="20"/>
        </w:rPr>
        <w:tab/>
      </w:r>
      <w:r>
        <w:rPr>
          <w:rFonts w:ascii="Calibri" w:eastAsia="Calibri" w:hAnsi="Calibri" w:cs="Calibri"/>
        </w:rPr>
        <w:t>A CONTRATADA deverá, quando da assinatura da Ata de Registro de Preços,</w:t>
      </w:r>
    </w:p>
    <w:p w:rsidR="00833DED" w:rsidRDefault="00833DED">
      <w:pPr>
        <w:spacing w:line="90" w:lineRule="exact"/>
        <w:rPr>
          <w:sz w:val="20"/>
          <w:szCs w:val="20"/>
        </w:rPr>
      </w:pPr>
    </w:p>
    <w:p w:rsidR="00833DED" w:rsidRDefault="00F278A0">
      <w:pPr>
        <w:spacing w:line="236" w:lineRule="auto"/>
        <w:ind w:left="940"/>
        <w:rPr>
          <w:sz w:val="20"/>
          <w:szCs w:val="20"/>
        </w:rPr>
      </w:pPr>
      <w:r>
        <w:rPr>
          <w:rFonts w:ascii="Calibri" w:eastAsia="Calibri" w:hAnsi="Calibri" w:cs="Calibri"/>
        </w:rPr>
        <w:t>assinar um termo de responsabilidade pela garantia dos acessórios, independente da garantia do fabricante.</w:t>
      </w:r>
    </w:p>
    <w:p w:rsidR="00833DED" w:rsidRDefault="00833DED">
      <w:pPr>
        <w:spacing w:line="209" w:lineRule="exact"/>
        <w:rPr>
          <w:sz w:val="20"/>
          <w:szCs w:val="20"/>
        </w:rPr>
      </w:pPr>
    </w:p>
    <w:p w:rsidR="00833DED" w:rsidRDefault="00F278A0">
      <w:pPr>
        <w:spacing w:line="236" w:lineRule="auto"/>
        <w:ind w:left="940" w:hanging="505"/>
        <w:jc w:val="both"/>
        <w:rPr>
          <w:sz w:val="20"/>
          <w:szCs w:val="20"/>
        </w:rPr>
      </w:pPr>
      <w:r>
        <w:rPr>
          <w:rFonts w:ascii="Calibri" w:eastAsia="Calibri" w:hAnsi="Calibri" w:cs="Calibri"/>
        </w:rPr>
        <w:t>4.7.13.</w:t>
      </w:r>
      <w:r>
        <w:rPr>
          <w:sz w:val="20"/>
          <w:szCs w:val="20"/>
        </w:rPr>
        <w:t xml:space="preserve"> </w:t>
      </w:r>
      <w:r>
        <w:rPr>
          <w:rFonts w:ascii="Calibri" w:eastAsia="Calibri" w:hAnsi="Calibri" w:cs="Calibri"/>
        </w:rPr>
        <w:t>As trocas deverão ocorrer de acordo com instruções a serem dadas pela Superintendência de Tecnologia da Informação (STI) ou por servidor da UFF designado para esse fim;</w:t>
      </w:r>
    </w:p>
    <w:p w:rsidR="00833DED" w:rsidRDefault="00833DED">
      <w:pPr>
        <w:spacing w:line="211" w:lineRule="exact"/>
        <w:rPr>
          <w:sz w:val="20"/>
          <w:szCs w:val="20"/>
        </w:rPr>
      </w:pPr>
    </w:p>
    <w:p w:rsidR="00833DED" w:rsidRDefault="00F278A0">
      <w:pPr>
        <w:spacing w:line="236" w:lineRule="auto"/>
        <w:ind w:left="940" w:hanging="505"/>
        <w:jc w:val="both"/>
        <w:rPr>
          <w:sz w:val="20"/>
          <w:szCs w:val="20"/>
        </w:rPr>
      </w:pPr>
      <w:r>
        <w:rPr>
          <w:rFonts w:ascii="Calibri" w:eastAsia="Calibri" w:hAnsi="Calibri" w:cs="Calibri"/>
        </w:rPr>
        <w:t>4.7.14.</w:t>
      </w:r>
      <w:r>
        <w:rPr>
          <w:sz w:val="20"/>
          <w:szCs w:val="20"/>
        </w:rPr>
        <w:t xml:space="preserve"> </w:t>
      </w:r>
      <w:r>
        <w:rPr>
          <w:rFonts w:ascii="Calibri" w:eastAsia="Calibri" w:hAnsi="Calibri" w:cs="Calibri"/>
        </w:rPr>
        <w:t>O custo referente ao transporte dos equipamentos cobertos pela garantia será de responsabilidade da contratada.</w:t>
      </w:r>
    </w:p>
    <w:p w:rsidR="00833DED" w:rsidRDefault="00833DED">
      <w:pPr>
        <w:spacing w:line="200" w:lineRule="exact"/>
        <w:rPr>
          <w:sz w:val="20"/>
          <w:szCs w:val="20"/>
        </w:rPr>
      </w:pPr>
    </w:p>
    <w:p w:rsidR="00833DED" w:rsidRDefault="00833DED">
      <w:pPr>
        <w:spacing w:line="389" w:lineRule="exact"/>
        <w:rPr>
          <w:sz w:val="20"/>
          <w:szCs w:val="20"/>
        </w:rPr>
      </w:pPr>
    </w:p>
    <w:p w:rsidR="00833DED" w:rsidRDefault="00F278A0">
      <w:pPr>
        <w:ind w:left="340"/>
        <w:rPr>
          <w:sz w:val="20"/>
          <w:szCs w:val="20"/>
        </w:rPr>
      </w:pPr>
      <w:r>
        <w:rPr>
          <w:rFonts w:ascii="Calibri" w:eastAsia="Calibri" w:hAnsi="Calibri" w:cs="Calibri"/>
        </w:rPr>
        <w:t xml:space="preserve">4.8. </w:t>
      </w:r>
      <w:r>
        <w:rPr>
          <w:rFonts w:ascii="Calibri" w:eastAsia="Calibri" w:hAnsi="Calibri" w:cs="Calibri"/>
          <w:b/>
          <w:bCs/>
        </w:rPr>
        <w:t>Requisitos Legais</w:t>
      </w:r>
    </w:p>
    <w:p w:rsidR="00833DED" w:rsidRDefault="00833DED">
      <w:pPr>
        <w:spacing w:line="210" w:lineRule="exact"/>
        <w:rPr>
          <w:sz w:val="20"/>
          <w:szCs w:val="20"/>
        </w:rPr>
      </w:pPr>
    </w:p>
    <w:p w:rsidR="00833DED" w:rsidRDefault="00F278A0">
      <w:pPr>
        <w:spacing w:line="253" w:lineRule="auto"/>
        <w:ind w:left="940" w:hanging="505"/>
        <w:jc w:val="both"/>
        <w:rPr>
          <w:sz w:val="20"/>
          <w:szCs w:val="20"/>
        </w:rPr>
      </w:pPr>
      <w:r>
        <w:rPr>
          <w:rFonts w:ascii="Calibri" w:eastAsia="Calibri" w:hAnsi="Calibri" w:cs="Calibri"/>
        </w:rPr>
        <w:t>4.8.1. 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833DED" w:rsidRDefault="00833DED">
      <w:pPr>
        <w:spacing w:line="200" w:lineRule="exact"/>
        <w:rPr>
          <w:sz w:val="20"/>
          <w:szCs w:val="20"/>
        </w:rPr>
      </w:pPr>
    </w:p>
    <w:p w:rsidR="00833DED" w:rsidRDefault="00833DED">
      <w:pPr>
        <w:spacing w:line="309" w:lineRule="exact"/>
        <w:rPr>
          <w:sz w:val="20"/>
          <w:szCs w:val="20"/>
        </w:rPr>
      </w:pPr>
    </w:p>
    <w:p w:rsidR="00833DED" w:rsidRDefault="00F278A0">
      <w:pPr>
        <w:numPr>
          <w:ilvl w:val="0"/>
          <w:numId w:val="3"/>
        </w:numPr>
        <w:tabs>
          <w:tab w:val="left" w:pos="360"/>
        </w:tabs>
        <w:ind w:left="360" w:hanging="360"/>
        <w:rPr>
          <w:rFonts w:ascii="Calibri" w:eastAsia="Calibri" w:hAnsi="Calibri" w:cs="Calibri"/>
          <w:b/>
          <w:bCs/>
        </w:rPr>
      </w:pPr>
      <w:r>
        <w:rPr>
          <w:rFonts w:ascii="Calibri" w:eastAsia="Calibri" w:hAnsi="Calibri" w:cs="Calibri"/>
          <w:b/>
          <w:bCs/>
        </w:rPr>
        <w:t>RESPONSABILIDADES</w:t>
      </w:r>
    </w:p>
    <w:p w:rsidR="00833DED" w:rsidRDefault="00833DED">
      <w:pPr>
        <w:spacing w:line="158" w:lineRule="exact"/>
        <w:rPr>
          <w:rFonts w:ascii="Calibri" w:eastAsia="Calibri" w:hAnsi="Calibri" w:cs="Calibri"/>
          <w:b/>
          <w:bCs/>
        </w:rPr>
      </w:pPr>
    </w:p>
    <w:p w:rsidR="00833DED" w:rsidRDefault="00F278A0">
      <w:pPr>
        <w:ind w:left="340"/>
        <w:rPr>
          <w:rFonts w:ascii="Calibri" w:eastAsia="Calibri" w:hAnsi="Calibri" w:cs="Calibri"/>
          <w:b/>
          <w:bCs/>
        </w:rPr>
      </w:pPr>
      <w:r>
        <w:rPr>
          <w:rFonts w:ascii="Calibri" w:eastAsia="Calibri" w:hAnsi="Calibri" w:cs="Calibri"/>
        </w:rPr>
        <w:t xml:space="preserve">5.1. </w:t>
      </w:r>
      <w:r>
        <w:rPr>
          <w:rFonts w:ascii="Calibri" w:eastAsia="Calibri" w:hAnsi="Calibri" w:cs="Calibri"/>
          <w:b/>
          <w:bCs/>
        </w:rPr>
        <w:t>Deveres e responsabilidades da CONTRATANTE</w:t>
      </w:r>
    </w:p>
    <w:p w:rsidR="00833DED" w:rsidRDefault="00833DED">
      <w:pPr>
        <w:spacing w:line="161" w:lineRule="exact"/>
        <w:rPr>
          <w:rFonts w:ascii="Calibri" w:eastAsia="Calibri" w:hAnsi="Calibri" w:cs="Calibri"/>
          <w:b/>
          <w:bCs/>
        </w:rPr>
      </w:pPr>
    </w:p>
    <w:p w:rsidR="00833DED" w:rsidRDefault="00F278A0">
      <w:pPr>
        <w:ind w:left="440"/>
        <w:rPr>
          <w:rFonts w:ascii="Calibri" w:eastAsia="Calibri" w:hAnsi="Calibri" w:cs="Calibri"/>
          <w:b/>
          <w:bCs/>
        </w:rPr>
      </w:pPr>
      <w:r>
        <w:rPr>
          <w:rFonts w:ascii="Calibri" w:eastAsia="Calibri" w:hAnsi="Calibri" w:cs="Calibri"/>
        </w:rPr>
        <w:t>5.1.1. Receber o objeto no prazo e condições estabelecidas no Edital e seus anexos.</w:t>
      </w:r>
    </w:p>
    <w:p w:rsidR="00833DED" w:rsidRDefault="00833DED">
      <w:pPr>
        <w:spacing w:line="210" w:lineRule="exact"/>
        <w:rPr>
          <w:sz w:val="20"/>
          <w:szCs w:val="20"/>
        </w:rPr>
      </w:pPr>
    </w:p>
    <w:p w:rsidR="00833DED" w:rsidRDefault="00F278A0">
      <w:pPr>
        <w:spacing w:line="235" w:lineRule="auto"/>
        <w:ind w:left="940" w:hanging="503"/>
        <w:jc w:val="both"/>
        <w:rPr>
          <w:sz w:val="20"/>
          <w:szCs w:val="20"/>
        </w:rPr>
      </w:pPr>
      <w:r>
        <w:rPr>
          <w:rFonts w:ascii="Calibri" w:eastAsia="Calibri" w:hAnsi="Calibri" w:cs="Calibri"/>
        </w:rPr>
        <w:t>5.1.2. Receber</w:t>
      </w:r>
      <w:r>
        <w:rPr>
          <w:sz w:val="20"/>
          <w:szCs w:val="20"/>
        </w:rPr>
        <w:t xml:space="preserve"> </w:t>
      </w:r>
      <w:r>
        <w:rPr>
          <w:rFonts w:ascii="Calibri" w:eastAsia="Calibri" w:hAnsi="Calibri" w:cs="Calibri"/>
        </w:rPr>
        <w:t>o objeto contratado, por servidor especialmente designado, verificando sua conformidade com a proposta aceita.</w:t>
      </w:r>
    </w:p>
    <w:p w:rsidR="00833DED" w:rsidRDefault="00833DED">
      <w:pPr>
        <w:spacing w:line="211" w:lineRule="exact"/>
        <w:rPr>
          <w:sz w:val="20"/>
          <w:szCs w:val="20"/>
        </w:rPr>
      </w:pPr>
    </w:p>
    <w:p w:rsidR="00833DED" w:rsidRDefault="00F278A0">
      <w:pPr>
        <w:spacing w:line="253" w:lineRule="auto"/>
        <w:ind w:left="940" w:hanging="503"/>
        <w:jc w:val="both"/>
        <w:rPr>
          <w:sz w:val="20"/>
          <w:szCs w:val="20"/>
        </w:rPr>
      </w:pPr>
      <w:r>
        <w:rPr>
          <w:rFonts w:ascii="Calibri" w:eastAsia="Calibri" w:hAnsi="Calibri" w:cs="Calibri"/>
        </w:rPr>
        <w:t>5.1.3. Verificar minuciosamente no prazo fixado, a conformidade dos bens recebidos provisoriamente com as especificações constantes do Edital e da proposta, para fins de aceitação e recebimento definitivo.</w:t>
      </w:r>
    </w:p>
    <w:p w:rsidR="00833DED" w:rsidRDefault="00833DED">
      <w:pPr>
        <w:spacing w:line="197" w:lineRule="exact"/>
        <w:rPr>
          <w:sz w:val="20"/>
          <w:szCs w:val="20"/>
        </w:rPr>
      </w:pPr>
    </w:p>
    <w:p w:rsidR="00833DED" w:rsidRDefault="00F278A0">
      <w:pPr>
        <w:spacing w:line="236" w:lineRule="auto"/>
        <w:ind w:left="940" w:hanging="503"/>
        <w:jc w:val="both"/>
        <w:rPr>
          <w:sz w:val="20"/>
          <w:szCs w:val="20"/>
        </w:rPr>
      </w:pPr>
      <w:r>
        <w:rPr>
          <w:rFonts w:ascii="Calibri" w:eastAsia="Calibri" w:hAnsi="Calibri" w:cs="Calibri"/>
        </w:rPr>
        <w:t>5.1.4. Comunicar à Contratada, por escrito, sobre imperfeições, falhas ou irregularidades verificadas no objeto fornecido, para que seja substituído, reparado ou corrigido.</w:t>
      </w:r>
    </w:p>
    <w:p w:rsidR="00833DED" w:rsidRDefault="00833DED">
      <w:pPr>
        <w:spacing w:line="209" w:lineRule="exact"/>
        <w:rPr>
          <w:sz w:val="20"/>
          <w:szCs w:val="20"/>
        </w:rPr>
      </w:pPr>
    </w:p>
    <w:p w:rsidR="00833DED" w:rsidRDefault="00F278A0">
      <w:pPr>
        <w:spacing w:line="236" w:lineRule="auto"/>
        <w:ind w:left="940" w:hanging="503"/>
        <w:jc w:val="both"/>
        <w:rPr>
          <w:sz w:val="20"/>
          <w:szCs w:val="20"/>
        </w:rPr>
      </w:pPr>
      <w:r>
        <w:rPr>
          <w:rFonts w:ascii="Calibri" w:eastAsia="Calibri" w:hAnsi="Calibri" w:cs="Calibri"/>
        </w:rPr>
        <w:t>5.1.5. Acompanhar</w:t>
      </w:r>
      <w:r>
        <w:rPr>
          <w:sz w:val="20"/>
          <w:szCs w:val="20"/>
        </w:rPr>
        <w:t xml:space="preserve"> </w:t>
      </w:r>
      <w:r>
        <w:rPr>
          <w:rFonts w:ascii="Calibri" w:eastAsia="Calibri" w:hAnsi="Calibri" w:cs="Calibri"/>
        </w:rPr>
        <w:t>e fiscalizar o cumprimento das obrigações da Contratada, através de comissão/servidor especialmente designado.</w:t>
      </w:r>
    </w:p>
    <w:p w:rsidR="00833DED" w:rsidRDefault="00833DED">
      <w:pPr>
        <w:spacing w:line="211" w:lineRule="exact"/>
        <w:rPr>
          <w:sz w:val="20"/>
          <w:szCs w:val="20"/>
        </w:rPr>
      </w:pPr>
    </w:p>
    <w:p w:rsidR="00833DED" w:rsidRDefault="00F278A0">
      <w:pPr>
        <w:spacing w:line="235" w:lineRule="auto"/>
        <w:ind w:left="940" w:hanging="503"/>
        <w:jc w:val="both"/>
        <w:rPr>
          <w:sz w:val="20"/>
          <w:szCs w:val="20"/>
        </w:rPr>
      </w:pPr>
      <w:r>
        <w:rPr>
          <w:rFonts w:ascii="Calibri" w:eastAsia="Calibri" w:hAnsi="Calibri" w:cs="Calibri"/>
        </w:rPr>
        <w:t>5.1.6. Efetuar o pagamento à Contratada no valor correspondente ao fornecimento do objeto, no prazo e forma estabelecidos no Edital e seus anexos.</w:t>
      </w:r>
    </w:p>
    <w:p w:rsidR="00833DED" w:rsidRDefault="00833DED">
      <w:pPr>
        <w:spacing w:line="211" w:lineRule="exact"/>
        <w:rPr>
          <w:sz w:val="20"/>
          <w:szCs w:val="20"/>
        </w:rPr>
      </w:pPr>
    </w:p>
    <w:p w:rsidR="00833DED" w:rsidRDefault="00F278A0">
      <w:pPr>
        <w:spacing w:line="254" w:lineRule="auto"/>
        <w:ind w:left="940" w:hanging="503"/>
        <w:jc w:val="both"/>
        <w:rPr>
          <w:sz w:val="20"/>
          <w:szCs w:val="20"/>
        </w:rPr>
      </w:pPr>
      <w:r>
        <w:rPr>
          <w:rFonts w:ascii="Calibri" w:eastAsia="Calibri" w:hAnsi="Calibri" w:cs="Calibri"/>
        </w:rPr>
        <w:t>5.1.7. A Administração não responderá por quaisquer compromissos assumidos pela Contratada com terceiros, ainda que vinculados à execução do presente Termo de Contrato, bem como por qualquer dano causado a terceiros em decorrência de ato da Contratada.</w:t>
      </w:r>
    </w:p>
    <w:p w:rsidR="00833DED" w:rsidRDefault="00833DED">
      <w:pPr>
        <w:spacing w:line="194" w:lineRule="exact"/>
        <w:rPr>
          <w:sz w:val="20"/>
          <w:szCs w:val="20"/>
        </w:rPr>
      </w:pPr>
    </w:p>
    <w:p w:rsidR="00833DED" w:rsidRDefault="00F278A0">
      <w:pPr>
        <w:spacing w:line="236" w:lineRule="auto"/>
        <w:ind w:left="940" w:hanging="503"/>
        <w:jc w:val="both"/>
        <w:rPr>
          <w:sz w:val="20"/>
          <w:szCs w:val="20"/>
        </w:rPr>
      </w:pPr>
      <w:r>
        <w:rPr>
          <w:rFonts w:ascii="Calibri" w:eastAsia="Calibri" w:hAnsi="Calibri" w:cs="Calibri"/>
        </w:rPr>
        <w:t>5.1.8. Aplicar à CONTRATADA as sanções administrativas regulamentares e contratuais cabíveis, quando aplicável, assegurando à CONTRATADA a ampla defesa e o contraditório.</w:t>
      </w:r>
    </w:p>
    <w:p w:rsidR="00833DED" w:rsidRDefault="00833DED">
      <w:pPr>
        <w:spacing w:line="200" w:lineRule="exact"/>
        <w:rPr>
          <w:sz w:val="20"/>
          <w:szCs w:val="20"/>
        </w:rPr>
      </w:pPr>
    </w:p>
    <w:p w:rsidR="00833DED" w:rsidRDefault="00833DED">
      <w:pPr>
        <w:spacing w:line="349" w:lineRule="exact"/>
        <w:rPr>
          <w:sz w:val="20"/>
          <w:szCs w:val="20"/>
        </w:rPr>
      </w:pPr>
    </w:p>
    <w:p w:rsidR="00833DED" w:rsidRDefault="00F278A0">
      <w:pPr>
        <w:ind w:left="340"/>
        <w:rPr>
          <w:sz w:val="20"/>
          <w:szCs w:val="20"/>
        </w:rPr>
      </w:pPr>
      <w:r>
        <w:rPr>
          <w:rFonts w:ascii="Calibri" w:eastAsia="Calibri" w:hAnsi="Calibri" w:cs="Calibri"/>
        </w:rPr>
        <w:t xml:space="preserve">5.2. </w:t>
      </w:r>
      <w:r>
        <w:rPr>
          <w:rFonts w:ascii="Calibri" w:eastAsia="Calibri" w:hAnsi="Calibri" w:cs="Calibri"/>
          <w:b/>
          <w:bCs/>
        </w:rPr>
        <w:t>Deveres e responsabilidades da CONTRATADA.</w:t>
      </w:r>
    </w:p>
    <w:p w:rsidR="00833DED" w:rsidRDefault="00833DED">
      <w:pPr>
        <w:spacing w:line="210" w:lineRule="exact"/>
        <w:rPr>
          <w:sz w:val="20"/>
          <w:szCs w:val="20"/>
        </w:rPr>
      </w:pPr>
    </w:p>
    <w:p w:rsidR="00833DED" w:rsidRDefault="00F278A0">
      <w:pPr>
        <w:spacing w:line="254" w:lineRule="auto"/>
        <w:ind w:left="940" w:hanging="503"/>
        <w:jc w:val="both"/>
        <w:rPr>
          <w:sz w:val="20"/>
          <w:szCs w:val="20"/>
        </w:rPr>
      </w:pPr>
      <w:r>
        <w:rPr>
          <w:rFonts w:ascii="Calibri" w:eastAsia="Calibri" w:hAnsi="Calibri" w:cs="Calibri"/>
        </w:rPr>
        <w:t>5.2.1. A Contratada deve cumprir todas as obrigações constantes no Edital, seus anexos e sua proposta, assumindo como exclusivamente seus os riscos e as despesas decorrentes da boa e perfeita execução do objeto.</w:t>
      </w:r>
    </w:p>
    <w:p w:rsidR="00833DED" w:rsidRDefault="00833DED">
      <w:pPr>
        <w:spacing w:line="200" w:lineRule="exact"/>
        <w:rPr>
          <w:sz w:val="20"/>
          <w:szCs w:val="20"/>
        </w:rPr>
      </w:pPr>
    </w:p>
    <w:p w:rsidR="00833DED" w:rsidRDefault="00833DED">
      <w:pPr>
        <w:spacing w:line="355" w:lineRule="exact"/>
        <w:rPr>
          <w:sz w:val="20"/>
          <w:szCs w:val="20"/>
        </w:rPr>
      </w:pPr>
    </w:p>
    <w:p w:rsidR="00833DED" w:rsidRDefault="00F278A0">
      <w:pPr>
        <w:rPr>
          <w:sz w:val="20"/>
          <w:szCs w:val="20"/>
        </w:rPr>
      </w:pPr>
      <w:r>
        <w:rPr>
          <w:rFonts w:eastAsia="Times New Roman"/>
          <w:sz w:val="20"/>
          <w:szCs w:val="20"/>
        </w:rPr>
        <w:t>________________________________________________________________________________________________</w:t>
      </w:r>
    </w:p>
    <w:p w:rsidR="00833DED" w:rsidRDefault="00F278A0">
      <w:pPr>
        <w:tabs>
          <w:tab w:val="left" w:pos="8780"/>
        </w:tabs>
        <w:ind w:left="1660"/>
        <w:rPr>
          <w:sz w:val="20"/>
          <w:szCs w:val="20"/>
        </w:rPr>
      </w:pPr>
      <w:r>
        <w:rPr>
          <w:rFonts w:ascii="Arial" w:eastAsia="Arial" w:hAnsi="Arial" w:cs="Arial"/>
          <w:sz w:val="12"/>
          <w:szCs w:val="12"/>
        </w:rPr>
        <w:t>Termo de Referência em conformidade com Art. 12 a 24 da IN SGD/ME  n°  1/2019</w:t>
      </w:r>
      <w:r>
        <w:rPr>
          <w:sz w:val="20"/>
          <w:szCs w:val="20"/>
        </w:rPr>
        <w:tab/>
      </w:r>
      <w:r>
        <w:rPr>
          <w:rFonts w:ascii="Verdana" w:eastAsia="Verdana" w:hAnsi="Verdana" w:cs="Verdana"/>
          <w:sz w:val="15"/>
          <w:szCs w:val="15"/>
        </w:rPr>
        <w:t>Pág. 5/10</w:t>
      </w:r>
    </w:p>
    <w:p w:rsidR="00833DED" w:rsidRDefault="00833DED">
      <w:pPr>
        <w:sectPr w:rsidR="00833DED">
          <w:pgSz w:w="11900" w:h="16838"/>
          <w:pgMar w:top="558" w:right="1086" w:bottom="296" w:left="1080" w:header="0" w:footer="0" w:gutter="0"/>
          <w:cols w:space="720" w:equalWidth="0">
            <w:col w:w="9740"/>
          </w:cols>
        </w:sectPr>
      </w:pPr>
    </w:p>
    <w:p w:rsidR="00833DED" w:rsidRDefault="00833DED">
      <w:pPr>
        <w:spacing w:line="11" w:lineRule="exact"/>
        <w:rPr>
          <w:sz w:val="20"/>
          <w:szCs w:val="20"/>
        </w:rPr>
      </w:pPr>
      <w:bookmarkStart w:id="4" w:name="page6"/>
      <w:bookmarkEnd w:id="4"/>
    </w:p>
    <w:p w:rsidR="00F278A0" w:rsidRDefault="00F278A0" w:rsidP="00F278A0">
      <w:pPr>
        <w:jc w:val="right"/>
        <w:rPr>
          <w:sz w:val="20"/>
          <w:szCs w:val="20"/>
        </w:rPr>
      </w:pPr>
      <w:r>
        <w:rPr>
          <w:rFonts w:ascii="Verdana" w:eastAsia="Verdana" w:hAnsi="Verdana" w:cs="Verdana"/>
          <w:sz w:val="16"/>
          <w:szCs w:val="16"/>
        </w:rPr>
        <w:t>Processo n.º 23069.</w:t>
      </w:r>
      <w:r w:rsidRPr="00F278A0">
        <w:rPr>
          <w:rFonts w:ascii="Verdana" w:eastAsia="Verdana" w:hAnsi="Verdana" w:cs="Verdana"/>
          <w:sz w:val="16"/>
          <w:szCs w:val="16"/>
        </w:rPr>
        <w:t xml:space="preserve"> </w:t>
      </w:r>
      <w:r>
        <w:rPr>
          <w:rFonts w:ascii="Verdana" w:eastAsia="Verdana" w:hAnsi="Verdana" w:cs="Verdana"/>
          <w:sz w:val="16"/>
          <w:szCs w:val="16"/>
        </w:rPr>
        <w:t>153584/2020-88</w:t>
      </w:r>
    </w:p>
    <w:p w:rsidR="00833DED" w:rsidRDefault="00833DED">
      <w:pPr>
        <w:jc w:val="right"/>
        <w:rPr>
          <w:sz w:val="20"/>
          <w:szCs w:val="20"/>
        </w:rPr>
      </w:pPr>
    </w:p>
    <w:p w:rsidR="00833DED" w:rsidRDefault="00F278A0">
      <w:pPr>
        <w:spacing w:line="20" w:lineRule="exact"/>
        <w:rPr>
          <w:sz w:val="20"/>
          <w:szCs w:val="20"/>
        </w:rPr>
      </w:pPr>
      <w:r>
        <w:rPr>
          <w:noProof/>
          <w:sz w:val="20"/>
          <w:szCs w:val="20"/>
        </w:rPr>
        <w:drawing>
          <wp:anchor distT="0" distB="0" distL="114300" distR="114300" simplePos="0" relativeHeight="251658752" behindDoc="1" locked="0" layoutInCell="0" allowOverlap="1">
            <wp:simplePos x="0" y="0"/>
            <wp:positionH relativeFrom="column">
              <wp:posOffset>12065</wp:posOffset>
            </wp:positionH>
            <wp:positionV relativeFrom="paragraph">
              <wp:posOffset>-83185</wp:posOffset>
            </wp:positionV>
            <wp:extent cx="685800" cy="37084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extLst>
                    </a:blip>
                    <a:srcRect/>
                    <a:stretch>
                      <a:fillRect/>
                    </a:stretch>
                  </pic:blipFill>
                  <pic:spPr bwMode="auto">
                    <a:xfrm>
                      <a:off x="0" y="0"/>
                      <a:ext cx="685800" cy="370840"/>
                    </a:xfrm>
                    <a:prstGeom prst="rect">
                      <a:avLst/>
                    </a:prstGeom>
                    <a:noFill/>
                  </pic:spPr>
                </pic:pic>
              </a:graphicData>
            </a:graphic>
          </wp:anchor>
        </w:drawing>
      </w:r>
      <w:r>
        <w:rPr>
          <w:noProof/>
          <w:sz w:val="20"/>
          <w:szCs w:val="20"/>
        </w:rPr>
        <w:drawing>
          <wp:anchor distT="0" distB="0" distL="114300" distR="114300" simplePos="0" relativeHeight="251659776" behindDoc="1" locked="0" layoutInCell="0" allowOverlap="1">
            <wp:simplePos x="0" y="0"/>
            <wp:positionH relativeFrom="column">
              <wp:posOffset>5269865</wp:posOffset>
            </wp:positionH>
            <wp:positionV relativeFrom="paragraph">
              <wp:posOffset>13970</wp:posOffset>
            </wp:positionV>
            <wp:extent cx="1016000" cy="3175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extLst>
                    </a:blip>
                    <a:srcRect/>
                    <a:stretch>
                      <a:fillRect/>
                    </a:stretch>
                  </pic:blipFill>
                  <pic:spPr bwMode="auto">
                    <a:xfrm>
                      <a:off x="0" y="0"/>
                      <a:ext cx="1016000" cy="317500"/>
                    </a:xfrm>
                    <a:prstGeom prst="rect">
                      <a:avLst/>
                    </a:prstGeom>
                    <a:noFill/>
                  </pic:spPr>
                </pic:pic>
              </a:graphicData>
            </a:graphic>
          </wp:anchor>
        </w:drawing>
      </w:r>
    </w:p>
    <w:p w:rsidR="00833DED" w:rsidRDefault="00833DED">
      <w:pPr>
        <w:spacing w:line="200" w:lineRule="exact"/>
        <w:rPr>
          <w:sz w:val="20"/>
          <w:szCs w:val="20"/>
        </w:rPr>
      </w:pPr>
    </w:p>
    <w:p w:rsidR="00833DED" w:rsidRDefault="00833DED">
      <w:pPr>
        <w:spacing w:line="268" w:lineRule="exact"/>
        <w:rPr>
          <w:sz w:val="20"/>
          <w:szCs w:val="20"/>
        </w:rPr>
      </w:pPr>
    </w:p>
    <w:p w:rsidR="00833DED" w:rsidRDefault="00F278A0">
      <w:pPr>
        <w:ind w:left="440"/>
        <w:rPr>
          <w:sz w:val="20"/>
          <w:szCs w:val="20"/>
        </w:rPr>
      </w:pPr>
      <w:r>
        <w:rPr>
          <w:rFonts w:ascii="Calibri" w:eastAsia="Calibri" w:hAnsi="Calibri" w:cs="Calibri"/>
        </w:rPr>
        <w:t>5.2.2. Efetuar a entrega do objeto em perfeitas condições, conforme especificações do</w:t>
      </w:r>
    </w:p>
    <w:p w:rsidR="00833DED" w:rsidRDefault="00833DED">
      <w:pPr>
        <w:spacing w:line="90" w:lineRule="exact"/>
        <w:rPr>
          <w:sz w:val="20"/>
          <w:szCs w:val="20"/>
        </w:rPr>
      </w:pPr>
    </w:p>
    <w:p w:rsidR="00833DED" w:rsidRDefault="00F278A0">
      <w:pPr>
        <w:spacing w:line="261" w:lineRule="auto"/>
        <w:ind w:left="940"/>
        <w:jc w:val="both"/>
        <w:rPr>
          <w:sz w:val="20"/>
          <w:szCs w:val="20"/>
        </w:rPr>
      </w:pPr>
      <w:r>
        <w:rPr>
          <w:rFonts w:ascii="Calibri" w:eastAsia="Calibri" w:hAnsi="Calibri" w:cs="Calibri"/>
        </w:rPr>
        <w:t>Anexo I-A, e locais constantes no Anexo I-B, acompanhado da respectiva nota fiscal, na qual constarão as indicações referentes a: marca, fabricante, modelo, procedência e prazo de garantia ou validade. O objeto deve estar acompanhado do manual do usuário, com uma versão em português e da relação da rede de assistência técnica autorizada (quando pertinente).</w:t>
      </w:r>
    </w:p>
    <w:p w:rsidR="00833DED" w:rsidRDefault="00833DED">
      <w:pPr>
        <w:spacing w:line="139" w:lineRule="exact"/>
        <w:rPr>
          <w:sz w:val="20"/>
          <w:szCs w:val="20"/>
        </w:rPr>
      </w:pPr>
    </w:p>
    <w:p w:rsidR="00833DED" w:rsidRDefault="00F278A0">
      <w:pPr>
        <w:ind w:left="440"/>
        <w:rPr>
          <w:sz w:val="20"/>
          <w:szCs w:val="20"/>
        </w:rPr>
      </w:pPr>
      <w:r>
        <w:rPr>
          <w:rFonts w:ascii="Calibri" w:eastAsia="Calibri" w:hAnsi="Calibri" w:cs="Calibri"/>
        </w:rPr>
        <w:t>5.2.3. Responsabilizar-se pelos vícios e danos decorrentes do objeto, de acordo com os artigos 12, 13 e</w:t>
      </w:r>
    </w:p>
    <w:p w:rsidR="00833DED" w:rsidRDefault="00833DED">
      <w:pPr>
        <w:spacing w:line="41" w:lineRule="exact"/>
        <w:rPr>
          <w:sz w:val="20"/>
          <w:szCs w:val="20"/>
        </w:rPr>
      </w:pPr>
    </w:p>
    <w:p w:rsidR="00833DED" w:rsidRDefault="00F278A0">
      <w:pPr>
        <w:ind w:left="940"/>
        <w:rPr>
          <w:sz w:val="20"/>
          <w:szCs w:val="20"/>
        </w:rPr>
      </w:pPr>
      <w:r>
        <w:rPr>
          <w:rFonts w:ascii="Calibri" w:eastAsia="Calibri" w:hAnsi="Calibri" w:cs="Calibri"/>
        </w:rPr>
        <w:t>17 a 27, do Código de Defesa do Consumidor (Lei nº 8.078, de 1990).</w:t>
      </w:r>
    </w:p>
    <w:p w:rsidR="00833DED" w:rsidRDefault="00833DED">
      <w:pPr>
        <w:spacing w:line="208" w:lineRule="exact"/>
        <w:rPr>
          <w:sz w:val="20"/>
          <w:szCs w:val="20"/>
        </w:rPr>
      </w:pPr>
    </w:p>
    <w:p w:rsidR="00833DED" w:rsidRDefault="00F278A0">
      <w:pPr>
        <w:spacing w:line="236" w:lineRule="auto"/>
        <w:ind w:left="940" w:hanging="503"/>
        <w:jc w:val="both"/>
        <w:rPr>
          <w:sz w:val="20"/>
          <w:szCs w:val="20"/>
        </w:rPr>
      </w:pPr>
      <w:r>
        <w:rPr>
          <w:rFonts w:ascii="Calibri" w:eastAsia="Calibri" w:hAnsi="Calibri" w:cs="Calibri"/>
        </w:rPr>
        <w:t>5.2.4. Substituir, reparar ou corrigir, às suas expensas, no prazo fixado neste Termo de Referência, o objeto com avarias ou defeitos.</w:t>
      </w:r>
    </w:p>
    <w:p w:rsidR="00833DED" w:rsidRDefault="00833DED">
      <w:pPr>
        <w:spacing w:line="211" w:lineRule="exact"/>
        <w:rPr>
          <w:sz w:val="20"/>
          <w:szCs w:val="20"/>
        </w:rPr>
      </w:pPr>
    </w:p>
    <w:p w:rsidR="00833DED" w:rsidRDefault="00F278A0">
      <w:pPr>
        <w:spacing w:line="253" w:lineRule="auto"/>
        <w:ind w:left="940" w:hanging="503"/>
        <w:jc w:val="both"/>
        <w:rPr>
          <w:sz w:val="20"/>
          <w:szCs w:val="20"/>
        </w:rPr>
      </w:pPr>
      <w:r>
        <w:rPr>
          <w:rFonts w:ascii="Calibri" w:eastAsia="Calibri" w:hAnsi="Calibri" w:cs="Calibri"/>
        </w:rPr>
        <w:t>5.2.5. Comunicar à Contratante, no prazo máximo de 24 (vinte e quatro) horas que antecede a data da entrega, os motivos que impossibilitem o cumprimento do prazo previsto, com a devida comprovação.</w:t>
      </w:r>
    </w:p>
    <w:p w:rsidR="00833DED" w:rsidRDefault="00833DED">
      <w:pPr>
        <w:spacing w:line="198" w:lineRule="exact"/>
        <w:rPr>
          <w:sz w:val="20"/>
          <w:szCs w:val="20"/>
        </w:rPr>
      </w:pPr>
    </w:p>
    <w:p w:rsidR="00833DED" w:rsidRDefault="00F278A0">
      <w:pPr>
        <w:spacing w:line="235" w:lineRule="auto"/>
        <w:ind w:left="940" w:hanging="503"/>
        <w:jc w:val="both"/>
        <w:rPr>
          <w:sz w:val="20"/>
          <w:szCs w:val="20"/>
        </w:rPr>
      </w:pPr>
      <w:r>
        <w:rPr>
          <w:rFonts w:ascii="Calibri" w:eastAsia="Calibri" w:hAnsi="Calibri" w:cs="Calibri"/>
        </w:rPr>
        <w:t>5.2.6. Manter, durante toda a execução do contrato, em compatibilidade com as obrigações assumidas, todas as condições de habilitação e qualificação exigidas na licitação.</w:t>
      </w:r>
    </w:p>
    <w:p w:rsidR="00833DED" w:rsidRDefault="00833DED">
      <w:pPr>
        <w:spacing w:line="200" w:lineRule="exact"/>
        <w:rPr>
          <w:sz w:val="20"/>
          <w:szCs w:val="20"/>
        </w:rPr>
      </w:pPr>
    </w:p>
    <w:p w:rsidR="00833DED" w:rsidRDefault="00833DED">
      <w:pPr>
        <w:spacing w:line="322" w:lineRule="exact"/>
        <w:rPr>
          <w:sz w:val="20"/>
          <w:szCs w:val="20"/>
        </w:rPr>
      </w:pPr>
    </w:p>
    <w:p w:rsidR="00833DED" w:rsidRDefault="00F278A0">
      <w:pPr>
        <w:tabs>
          <w:tab w:val="left" w:pos="340"/>
        </w:tabs>
        <w:rPr>
          <w:sz w:val="20"/>
          <w:szCs w:val="20"/>
        </w:rPr>
      </w:pPr>
      <w:r>
        <w:rPr>
          <w:rFonts w:ascii="Calibri" w:eastAsia="Calibri" w:hAnsi="Calibri" w:cs="Calibri"/>
          <w:b/>
          <w:bCs/>
        </w:rPr>
        <w:t>6.</w:t>
      </w:r>
      <w:r>
        <w:rPr>
          <w:rFonts w:ascii="Calibri" w:eastAsia="Calibri" w:hAnsi="Calibri" w:cs="Calibri"/>
          <w:b/>
          <w:bCs/>
        </w:rPr>
        <w:tab/>
        <w:t>MODELO DE EXECUÇÃO DO CONTRATO</w:t>
      </w:r>
    </w:p>
    <w:p w:rsidR="00833DED" w:rsidRDefault="00833DED">
      <w:pPr>
        <w:spacing w:line="210" w:lineRule="exact"/>
        <w:rPr>
          <w:sz w:val="20"/>
          <w:szCs w:val="20"/>
        </w:rPr>
      </w:pPr>
    </w:p>
    <w:p w:rsidR="00833DED" w:rsidRDefault="00F278A0">
      <w:pPr>
        <w:spacing w:line="253" w:lineRule="auto"/>
        <w:ind w:left="720" w:hanging="431"/>
        <w:jc w:val="both"/>
        <w:rPr>
          <w:sz w:val="20"/>
          <w:szCs w:val="20"/>
        </w:rPr>
      </w:pPr>
      <w:r>
        <w:rPr>
          <w:rFonts w:ascii="Calibri" w:eastAsia="Calibri" w:hAnsi="Calibri" w:cs="Calibri"/>
        </w:rPr>
        <w:t>6.1. 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833DED" w:rsidRDefault="00833DED">
      <w:pPr>
        <w:spacing w:line="197" w:lineRule="exact"/>
        <w:rPr>
          <w:sz w:val="20"/>
          <w:szCs w:val="20"/>
        </w:rPr>
      </w:pPr>
    </w:p>
    <w:p w:rsidR="00833DED" w:rsidRDefault="00F278A0">
      <w:pPr>
        <w:spacing w:line="253" w:lineRule="auto"/>
        <w:ind w:left="940" w:hanging="503"/>
        <w:jc w:val="both"/>
        <w:rPr>
          <w:sz w:val="20"/>
          <w:szCs w:val="20"/>
        </w:rPr>
      </w:pPr>
      <w:r>
        <w:rPr>
          <w:rFonts w:ascii="Calibri" w:eastAsia="Calibri" w:hAnsi="Calibri" w:cs="Calibri"/>
        </w:rPr>
        <w:t>6.1.1.O recebimento de material de valor superior a R$ 176.000,00 (cento e setenta e seis mil reais) será confiado a uma comissão de, no mínimo, 3 (três) membros, designados pela autoridade competente;</w:t>
      </w:r>
    </w:p>
    <w:p w:rsidR="00833DED" w:rsidRDefault="00833DED">
      <w:pPr>
        <w:spacing w:line="197" w:lineRule="exact"/>
        <w:rPr>
          <w:sz w:val="20"/>
          <w:szCs w:val="20"/>
        </w:rPr>
      </w:pPr>
    </w:p>
    <w:p w:rsidR="00833DED" w:rsidRDefault="00F278A0">
      <w:pPr>
        <w:spacing w:line="264" w:lineRule="auto"/>
        <w:ind w:left="720" w:hanging="431"/>
        <w:jc w:val="both"/>
        <w:rPr>
          <w:sz w:val="20"/>
          <w:szCs w:val="20"/>
        </w:rPr>
      </w:pPr>
      <w:r>
        <w:rPr>
          <w:rFonts w:ascii="Calibri" w:eastAsia="Calibri" w:hAnsi="Calibri" w:cs="Calibri"/>
        </w:rPr>
        <w:t>6.2.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833DED" w:rsidRDefault="00833DED">
      <w:pPr>
        <w:spacing w:line="186" w:lineRule="exact"/>
        <w:rPr>
          <w:sz w:val="20"/>
          <w:szCs w:val="20"/>
        </w:rPr>
      </w:pPr>
    </w:p>
    <w:p w:rsidR="00833DED" w:rsidRDefault="00F278A0">
      <w:pPr>
        <w:spacing w:line="261" w:lineRule="auto"/>
        <w:ind w:left="720" w:hanging="431"/>
        <w:jc w:val="both"/>
        <w:rPr>
          <w:sz w:val="20"/>
          <w:szCs w:val="20"/>
        </w:rPr>
      </w:pPr>
      <w:r>
        <w:rPr>
          <w:rFonts w:ascii="Calibri" w:eastAsia="Calibri" w:hAnsi="Calibri" w:cs="Calibri"/>
        </w:rPr>
        <w:t>6.3. O representante da Administração anotará em registro próprio todas as ocorrências relacionadas com a execução do contrato, indicando dia, mês e ano, bem como os dados dos equipamentos, determinando o que for necessário à regularização das falhas ou defeitos observados e encaminhando os apontamentos à autoridade competente para as providências cabíveis;</w:t>
      </w:r>
    </w:p>
    <w:p w:rsidR="00833DED" w:rsidRDefault="00833DED">
      <w:pPr>
        <w:spacing w:line="139" w:lineRule="exact"/>
        <w:rPr>
          <w:sz w:val="20"/>
          <w:szCs w:val="20"/>
        </w:rPr>
      </w:pPr>
    </w:p>
    <w:p w:rsidR="00833DED" w:rsidRDefault="00F278A0">
      <w:pPr>
        <w:ind w:left="280"/>
        <w:rPr>
          <w:sz w:val="20"/>
          <w:szCs w:val="20"/>
        </w:rPr>
      </w:pPr>
      <w:r>
        <w:rPr>
          <w:rFonts w:ascii="Calibri" w:eastAsia="Calibri" w:hAnsi="Calibri" w:cs="Calibri"/>
        </w:rPr>
        <w:t>6.4. Não haverá exigência de garantia contratual da execução derivada desse Pregão Eletrônico.</w:t>
      </w:r>
    </w:p>
    <w:p w:rsidR="00833DED" w:rsidRDefault="00833DED">
      <w:pPr>
        <w:spacing w:line="200" w:lineRule="exact"/>
        <w:rPr>
          <w:sz w:val="20"/>
          <w:szCs w:val="20"/>
        </w:rPr>
      </w:pPr>
    </w:p>
    <w:p w:rsidR="00833DED" w:rsidRDefault="00833DED">
      <w:pPr>
        <w:spacing w:line="371" w:lineRule="exact"/>
        <w:rPr>
          <w:sz w:val="20"/>
          <w:szCs w:val="20"/>
        </w:rPr>
      </w:pPr>
    </w:p>
    <w:p w:rsidR="00833DED" w:rsidRDefault="00F278A0">
      <w:pPr>
        <w:numPr>
          <w:ilvl w:val="0"/>
          <w:numId w:val="4"/>
        </w:numPr>
        <w:tabs>
          <w:tab w:val="left" w:pos="357"/>
        </w:tabs>
        <w:spacing w:line="338" w:lineRule="auto"/>
        <w:ind w:left="340" w:right="5940" w:hanging="340"/>
        <w:rPr>
          <w:rFonts w:ascii="Calibri" w:eastAsia="Calibri" w:hAnsi="Calibri" w:cs="Calibri"/>
          <w:b/>
          <w:bCs/>
        </w:rPr>
      </w:pPr>
      <w:r>
        <w:rPr>
          <w:rFonts w:ascii="Calibri" w:eastAsia="Calibri" w:hAnsi="Calibri" w:cs="Calibri"/>
          <w:b/>
          <w:bCs/>
        </w:rPr>
        <w:t xml:space="preserve">MODELOS DE GESTÃO DO CONTRATO </w:t>
      </w:r>
      <w:r>
        <w:rPr>
          <w:rFonts w:ascii="Calibri" w:eastAsia="Calibri" w:hAnsi="Calibri" w:cs="Calibri"/>
        </w:rPr>
        <w:t xml:space="preserve">7.1. </w:t>
      </w:r>
      <w:r>
        <w:rPr>
          <w:rFonts w:ascii="Calibri" w:eastAsia="Calibri" w:hAnsi="Calibri" w:cs="Calibri"/>
          <w:b/>
          <w:bCs/>
        </w:rPr>
        <w:t>Critérios de Aceitação</w:t>
      </w:r>
    </w:p>
    <w:p w:rsidR="00833DED" w:rsidRDefault="00833DED">
      <w:pPr>
        <w:spacing w:line="100" w:lineRule="exact"/>
        <w:rPr>
          <w:sz w:val="20"/>
          <w:szCs w:val="20"/>
        </w:rPr>
      </w:pPr>
    </w:p>
    <w:p w:rsidR="00833DED" w:rsidRDefault="00F278A0">
      <w:pPr>
        <w:spacing w:line="236" w:lineRule="auto"/>
        <w:ind w:left="940" w:hanging="503"/>
        <w:rPr>
          <w:sz w:val="20"/>
          <w:szCs w:val="20"/>
        </w:rPr>
      </w:pPr>
      <w:r>
        <w:rPr>
          <w:rFonts w:ascii="Calibri" w:eastAsia="Calibri" w:hAnsi="Calibri" w:cs="Calibri"/>
        </w:rPr>
        <w:t xml:space="preserve">7.1.1. O prazo de entrega dos bens é de 30 dias, contados do envio da nota de empenho em remessa </w:t>
      </w:r>
      <w:r>
        <w:rPr>
          <w:rFonts w:ascii="Calibri" w:eastAsia="Calibri" w:hAnsi="Calibri" w:cs="Calibri"/>
          <w:i/>
          <w:iCs/>
        </w:rPr>
        <w:t xml:space="preserve">(única </w:t>
      </w:r>
      <w:r>
        <w:rPr>
          <w:rFonts w:ascii="Calibri" w:eastAsia="Calibri" w:hAnsi="Calibri" w:cs="Calibri"/>
          <w:i/>
          <w:iCs/>
          <w:u w:val="single"/>
        </w:rPr>
        <w:t>ou</w:t>
      </w:r>
      <w:r>
        <w:rPr>
          <w:rFonts w:ascii="Calibri" w:eastAsia="Calibri" w:hAnsi="Calibri" w:cs="Calibri"/>
          <w:i/>
          <w:iCs/>
        </w:rPr>
        <w:t xml:space="preserve"> parcelada)</w:t>
      </w:r>
      <w:r>
        <w:rPr>
          <w:rFonts w:ascii="Calibri" w:eastAsia="Calibri" w:hAnsi="Calibri" w:cs="Calibri"/>
        </w:rPr>
        <w:t>, nos endereços relacionados no</w:t>
      </w:r>
      <w:r>
        <w:rPr>
          <w:rFonts w:ascii="Calibri" w:eastAsia="Calibri" w:hAnsi="Calibri" w:cs="Calibri"/>
          <w:i/>
          <w:iCs/>
        </w:rPr>
        <w:t xml:space="preserve"> </w:t>
      </w:r>
      <w:r>
        <w:rPr>
          <w:rFonts w:ascii="Calibri" w:eastAsia="Calibri" w:hAnsi="Calibri" w:cs="Calibri"/>
          <w:b/>
          <w:bCs/>
        </w:rPr>
        <w:t>Anexo I-B</w:t>
      </w:r>
      <w:r>
        <w:rPr>
          <w:rFonts w:ascii="Calibri" w:eastAsia="Calibri" w:hAnsi="Calibri" w:cs="Calibri"/>
          <w:i/>
          <w:iCs/>
        </w:rPr>
        <w:t xml:space="preserve"> </w:t>
      </w:r>
      <w:r>
        <w:rPr>
          <w:rFonts w:ascii="Calibri" w:eastAsia="Calibri" w:hAnsi="Calibri" w:cs="Calibri"/>
        </w:rPr>
        <w:t>do Edital.</w:t>
      </w:r>
    </w:p>
    <w:p w:rsidR="00833DED" w:rsidRDefault="00833DED">
      <w:pPr>
        <w:spacing w:line="209" w:lineRule="exact"/>
        <w:rPr>
          <w:sz w:val="20"/>
          <w:szCs w:val="20"/>
        </w:rPr>
      </w:pPr>
    </w:p>
    <w:p w:rsidR="00833DED" w:rsidRDefault="00F278A0">
      <w:pPr>
        <w:spacing w:line="236" w:lineRule="auto"/>
        <w:ind w:left="940" w:hanging="503"/>
        <w:rPr>
          <w:sz w:val="20"/>
          <w:szCs w:val="20"/>
        </w:rPr>
      </w:pPr>
      <w:r>
        <w:rPr>
          <w:rFonts w:ascii="Calibri" w:eastAsia="Calibri" w:hAnsi="Calibri" w:cs="Calibri"/>
        </w:rPr>
        <w:t>7.1.2. As informações sobre a entrega estarão indicadas no campo observação/finalidade da nota de Empenho, salvo se informada no ato da entrega do Empenho.</w:t>
      </w:r>
    </w:p>
    <w:p w:rsidR="00833DED" w:rsidRDefault="00833DED">
      <w:pPr>
        <w:spacing w:line="342" w:lineRule="exact"/>
        <w:rPr>
          <w:sz w:val="20"/>
          <w:szCs w:val="20"/>
        </w:rPr>
      </w:pPr>
    </w:p>
    <w:p w:rsidR="00833DED" w:rsidRDefault="00F278A0">
      <w:pPr>
        <w:rPr>
          <w:sz w:val="20"/>
          <w:szCs w:val="20"/>
        </w:rPr>
      </w:pPr>
      <w:r>
        <w:rPr>
          <w:rFonts w:eastAsia="Times New Roman"/>
          <w:sz w:val="20"/>
          <w:szCs w:val="20"/>
        </w:rPr>
        <w:t>________________________________________________________________________________________________</w:t>
      </w:r>
    </w:p>
    <w:p w:rsidR="00833DED" w:rsidRDefault="00F278A0">
      <w:pPr>
        <w:tabs>
          <w:tab w:val="left" w:pos="8780"/>
        </w:tabs>
        <w:ind w:left="1660"/>
        <w:rPr>
          <w:sz w:val="20"/>
          <w:szCs w:val="20"/>
        </w:rPr>
      </w:pPr>
      <w:r>
        <w:rPr>
          <w:rFonts w:ascii="Arial" w:eastAsia="Arial" w:hAnsi="Arial" w:cs="Arial"/>
          <w:sz w:val="12"/>
          <w:szCs w:val="12"/>
        </w:rPr>
        <w:t>Termo de Referência em conformidade com Art. 12 a 24 da IN SGD/ME  n°  1/2019</w:t>
      </w:r>
      <w:r>
        <w:rPr>
          <w:sz w:val="20"/>
          <w:szCs w:val="20"/>
        </w:rPr>
        <w:tab/>
      </w:r>
      <w:r>
        <w:rPr>
          <w:rFonts w:ascii="Verdana" w:eastAsia="Verdana" w:hAnsi="Verdana" w:cs="Verdana"/>
          <w:sz w:val="15"/>
          <w:szCs w:val="15"/>
        </w:rPr>
        <w:t>Pág. 6/10</w:t>
      </w:r>
    </w:p>
    <w:p w:rsidR="00833DED" w:rsidRDefault="00833DED">
      <w:pPr>
        <w:sectPr w:rsidR="00833DED">
          <w:pgSz w:w="11900" w:h="16838"/>
          <w:pgMar w:top="558" w:right="1086" w:bottom="296" w:left="1080" w:header="0" w:footer="0" w:gutter="0"/>
          <w:cols w:space="720" w:equalWidth="0">
            <w:col w:w="9740"/>
          </w:cols>
        </w:sectPr>
      </w:pPr>
    </w:p>
    <w:p w:rsidR="00833DED" w:rsidRDefault="00833DED">
      <w:pPr>
        <w:spacing w:line="11" w:lineRule="exact"/>
        <w:rPr>
          <w:sz w:val="20"/>
          <w:szCs w:val="20"/>
        </w:rPr>
      </w:pPr>
      <w:bookmarkStart w:id="5" w:name="page7"/>
      <w:bookmarkEnd w:id="5"/>
    </w:p>
    <w:p w:rsidR="00F278A0" w:rsidRDefault="00F278A0" w:rsidP="00F278A0">
      <w:pPr>
        <w:jc w:val="right"/>
        <w:rPr>
          <w:sz w:val="20"/>
          <w:szCs w:val="20"/>
        </w:rPr>
      </w:pPr>
      <w:r>
        <w:rPr>
          <w:rFonts w:ascii="Verdana" w:eastAsia="Verdana" w:hAnsi="Verdana" w:cs="Verdana"/>
          <w:sz w:val="16"/>
          <w:szCs w:val="16"/>
        </w:rPr>
        <w:t>Processo n.º 23069.</w:t>
      </w:r>
      <w:r w:rsidRPr="00F278A0">
        <w:rPr>
          <w:rFonts w:ascii="Verdana" w:eastAsia="Verdana" w:hAnsi="Verdana" w:cs="Verdana"/>
          <w:sz w:val="16"/>
          <w:szCs w:val="16"/>
        </w:rPr>
        <w:t xml:space="preserve"> </w:t>
      </w:r>
      <w:r>
        <w:rPr>
          <w:rFonts w:ascii="Verdana" w:eastAsia="Verdana" w:hAnsi="Verdana" w:cs="Verdana"/>
          <w:sz w:val="16"/>
          <w:szCs w:val="16"/>
        </w:rPr>
        <w:t>153584/2020-88</w:t>
      </w:r>
    </w:p>
    <w:p w:rsidR="00833DED" w:rsidRDefault="00F278A0" w:rsidP="00F278A0">
      <w:pPr>
        <w:jc w:val="right"/>
        <w:rPr>
          <w:sz w:val="20"/>
          <w:szCs w:val="20"/>
        </w:rPr>
      </w:pPr>
      <w:r>
        <w:rPr>
          <w:noProof/>
          <w:sz w:val="20"/>
          <w:szCs w:val="20"/>
        </w:rPr>
        <w:drawing>
          <wp:anchor distT="0" distB="0" distL="114300" distR="114300" simplePos="0" relativeHeight="251660800" behindDoc="1" locked="0" layoutInCell="0" allowOverlap="1">
            <wp:simplePos x="0" y="0"/>
            <wp:positionH relativeFrom="column">
              <wp:posOffset>12065</wp:posOffset>
            </wp:positionH>
            <wp:positionV relativeFrom="paragraph">
              <wp:posOffset>-83185</wp:posOffset>
            </wp:positionV>
            <wp:extent cx="685800" cy="37084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extLst>
                    </a:blip>
                    <a:srcRect/>
                    <a:stretch>
                      <a:fillRect/>
                    </a:stretch>
                  </pic:blipFill>
                  <pic:spPr bwMode="auto">
                    <a:xfrm>
                      <a:off x="0" y="0"/>
                      <a:ext cx="685800" cy="370840"/>
                    </a:xfrm>
                    <a:prstGeom prst="rect">
                      <a:avLst/>
                    </a:prstGeom>
                    <a:noFill/>
                  </pic:spPr>
                </pic:pic>
              </a:graphicData>
            </a:graphic>
          </wp:anchor>
        </w:drawing>
      </w:r>
      <w:r>
        <w:rPr>
          <w:noProof/>
          <w:sz w:val="20"/>
          <w:szCs w:val="20"/>
        </w:rPr>
        <w:drawing>
          <wp:anchor distT="0" distB="0" distL="114300" distR="114300" simplePos="0" relativeHeight="251661824" behindDoc="1" locked="0" layoutInCell="0" allowOverlap="1">
            <wp:simplePos x="0" y="0"/>
            <wp:positionH relativeFrom="column">
              <wp:posOffset>5269865</wp:posOffset>
            </wp:positionH>
            <wp:positionV relativeFrom="paragraph">
              <wp:posOffset>13970</wp:posOffset>
            </wp:positionV>
            <wp:extent cx="1016000" cy="3175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extLst>
                    </a:blip>
                    <a:srcRect/>
                    <a:stretch>
                      <a:fillRect/>
                    </a:stretch>
                  </pic:blipFill>
                  <pic:spPr bwMode="auto">
                    <a:xfrm>
                      <a:off x="0" y="0"/>
                      <a:ext cx="1016000" cy="317500"/>
                    </a:xfrm>
                    <a:prstGeom prst="rect">
                      <a:avLst/>
                    </a:prstGeom>
                    <a:noFill/>
                  </pic:spPr>
                </pic:pic>
              </a:graphicData>
            </a:graphic>
          </wp:anchor>
        </w:drawing>
      </w:r>
    </w:p>
    <w:p w:rsidR="00833DED" w:rsidRDefault="00833DED">
      <w:pPr>
        <w:spacing w:line="200" w:lineRule="exact"/>
        <w:rPr>
          <w:sz w:val="20"/>
          <w:szCs w:val="20"/>
        </w:rPr>
      </w:pPr>
    </w:p>
    <w:p w:rsidR="00833DED" w:rsidRDefault="00833DED">
      <w:pPr>
        <w:spacing w:line="268" w:lineRule="exact"/>
        <w:rPr>
          <w:sz w:val="20"/>
          <w:szCs w:val="20"/>
        </w:rPr>
      </w:pPr>
    </w:p>
    <w:p w:rsidR="00833DED" w:rsidRDefault="00F278A0">
      <w:pPr>
        <w:ind w:left="440"/>
        <w:rPr>
          <w:sz w:val="20"/>
          <w:szCs w:val="20"/>
        </w:rPr>
      </w:pPr>
      <w:r>
        <w:rPr>
          <w:rFonts w:ascii="Calibri" w:eastAsia="Calibri" w:hAnsi="Calibri" w:cs="Calibri"/>
        </w:rPr>
        <w:t>7.1.3. As notas de Empenhos, encaminhadas por este Órgão Gerenciador e seus</w:t>
      </w:r>
    </w:p>
    <w:p w:rsidR="00833DED" w:rsidRDefault="00833DED">
      <w:pPr>
        <w:spacing w:line="41" w:lineRule="exact"/>
        <w:rPr>
          <w:sz w:val="20"/>
          <w:szCs w:val="20"/>
        </w:rPr>
      </w:pPr>
    </w:p>
    <w:p w:rsidR="00833DED" w:rsidRDefault="00F278A0">
      <w:pPr>
        <w:ind w:left="940"/>
        <w:rPr>
          <w:sz w:val="20"/>
          <w:szCs w:val="20"/>
        </w:rPr>
      </w:pPr>
      <w:r>
        <w:rPr>
          <w:rFonts w:ascii="Calibri" w:eastAsia="Calibri" w:hAnsi="Calibri" w:cs="Calibri"/>
        </w:rPr>
        <w:t xml:space="preserve">Participantes se dará através de comunicação por e-mail, indicado no </w:t>
      </w:r>
      <w:r>
        <w:rPr>
          <w:rFonts w:ascii="Calibri" w:eastAsia="Calibri" w:hAnsi="Calibri" w:cs="Calibri"/>
          <w:b/>
          <w:bCs/>
        </w:rPr>
        <w:t>Anexo I-C</w:t>
      </w:r>
      <w:r>
        <w:rPr>
          <w:rFonts w:ascii="Calibri" w:eastAsia="Calibri" w:hAnsi="Calibri" w:cs="Calibri"/>
        </w:rPr>
        <w:t xml:space="preserve"> (indicação de</w:t>
      </w:r>
    </w:p>
    <w:p w:rsidR="00833DED" w:rsidRDefault="00833DED">
      <w:pPr>
        <w:spacing w:line="41" w:lineRule="exact"/>
        <w:rPr>
          <w:sz w:val="20"/>
          <w:szCs w:val="20"/>
        </w:rPr>
      </w:pPr>
    </w:p>
    <w:p w:rsidR="00833DED" w:rsidRDefault="00F278A0">
      <w:pPr>
        <w:ind w:left="940"/>
        <w:rPr>
          <w:sz w:val="20"/>
          <w:szCs w:val="20"/>
        </w:rPr>
      </w:pPr>
      <w:r>
        <w:rPr>
          <w:rFonts w:ascii="Calibri" w:eastAsia="Calibri" w:hAnsi="Calibri" w:cs="Calibri"/>
        </w:rPr>
        <w:t>Preposto) e deverá ser confirmada em até 24 horas úteis, sob pena de aplicação de sanções</w:t>
      </w:r>
    </w:p>
    <w:p w:rsidR="00833DED" w:rsidRDefault="00833DED">
      <w:pPr>
        <w:spacing w:line="39" w:lineRule="exact"/>
        <w:rPr>
          <w:sz w:val="20"/>
          <w:szCs w:val="20"/>
        </w:rPr>
      </w:pPr>
    </w:p>
    <w:p w:rsidR="00833DED" w:rsidRDefault="00F278A0">
      <w:pPr>
        <w:ind w:left="940"/>
        <w:rPr>
          <w:sz w:val="20"/>
          <w:szCs w:val="20"/>
        </w:rPr>
      </w:pPr>
      <w:r>
        <w:rPr>
          <w:rFonts w:ascii="Calibri" w:eastAsia="Calibri" w:hAnsi="Calibri" w:cs="Calibri"/>
        </w:rPr>
        <w:t>cabíveis.</w:t>
      </w:r>
    </w:p>
    <w:p w:rsidR="00833DED" w:rsidRDefault="00833DED">
      <w:pPr>
        <w:spacing w:line="210" w:lineRule="exact"/>
        <w:rPr>
          <w:sz w:val="20"/>
          <w:szCs w:val="20"/>
        </w:rPr>
      </w:pPr>
    </w:p>
    <w:p w:rsidR="00833DED" w:rsidRDefault="00F278A0">
      <w:pPr>
        <w:spacing w:line="236" w:lineRule="auto"/>
        <w:ind w:left="940" w:hanging="503"/>
        <w:jc w:val="both"/>
        <w:rPr>
          <w:sz w:val="20"/>
          <w:szCs w:val="20"/>
        </w:rPr>
      </w:pPr>
      <w:r>
        <w:rPr>
          <w:rFonts w:ascii="Calibri" w:eastAsia="Calibri" w:hAnsi="Calibri" w:cs="Calibri"/>
        </w:rPr>
        <w:t>7.1.4. Caso o volume de produtos a serem entregues seja de grande porte ou quantidade, é necessário o agendamento prévio da entrega.</w:t>
      </w:r>
    </w:p>
    <w:p w:rsidR="00833DED" w:rsidRDefault="00833DED">
      <w:pPr>
        <w:spacing w:line="211" w:lineRule="exact"/>
        <w:rPr>
          <w:sz w:val="20"/>
          <w:szCs w:val="20"/>
        </w:rPr>
      </w:pPr>
    </w:p>
    <w:p w:rsidR="00833DED" w:rsidRDefault="00F278A0">
      <w:pPr>
        <w:spacing w:line="235" w:lineRule="auto"/>
        <w:ind w:left="940" w:hanging="503"/>
        <w:jc w:val="both"/>
        <w:rPr>
          <w:sz w:val="20"/>
          <w:szCs w:val="20"/>
        </w:rPr>
      </w:pPr>
      <w:r>
        <w:rPr>
          <w:rFonts w:ascii="Calibri" w:eastAsia="Calibri" w:hAnsi="Calibri" w:cs="Calibri"/>
        </w:rPr>
        <w:t>7.1.5. No caso de produtos de consumo, o prazo de validade na data da entrega não poderá ser inferior a 12 (doze) meses.</w:t>
      </w:r>
    </w:p>
    <w:p w:rsidR="00833DED" w:rsidRDefault="00833DED">
      <w:pPr>
        <w:spacing w:line="211" w:lineRule="exact"/>
        <w:rPr>
          <w:sz w:val="20"/>
          <w:szCs w:val="20"/>
        </w:rPr>
      </w:pPr>
    </w:p>
    <w:p w:rsidR="00833DED" w:rsidRDefault="00F278A0">
      <w:pPr>
        <w:spacing w:line="236" w:lineRule="auto"/>
        <w:ind w:left="940" w:hanging="503"/>
        <w:jc w:val="both"/>
        <w:rPr>
          <w:sz w:val="20"/>
          <w:szCs w:val="20"/>
        </w:rPr>
      </w:pPr>
      <w:r>
        <w:rPr>
          <w:rFonts w:ascii="Calibri" w:eastAsia="Calibri" w:hAnsi="Calibri" w:cs="Calibri"/>
        </w:rPr>
        <w:t>7.1.6.No caso de materiais permanentes, o prazo de garantia dos objetos ofertados deverá ser de no mínimo 12 meses.</w:t>
      </w:r>
    </w:p>
    <w:p w:rsidR="00833DED" w:rsidRDefault="00833DED">
      <w:pPr>
        <w:spacing w:line="209" w:lineRule="exact"/>
        <w:rPr>
          <w:sz w:val="20"/>
          <w:szCs w:val="20"/>
        </w:rPr>
      </w:pPr>
    </w:p>
    <w:p w:rsidR="00833DED" w:rsidRDefault="00F278A0">
      <w:pPr>
        <w:spacing w:line="255" w:lineRule="auto"/>
        <w:ind w:left="940" w:hanging="503"/>
        <w:jc w:val="both"/>
        <w:rPr>
          <w:sz w:val="20"/>
          <w:szCs w:val="20"/>
        </w:rPr>
      </w:pPr>
      <w:r>
        <w:rPr>
          <w:rFonts w:ascii="Calibri" w:eastAsia="Calibri" w:hAnsi="Calibri" w:cs="Calibri"/>
        </w:rPr>
        <w:t>7.1.7. Os bens serão recebidos provisoriamente no prazo de 15 (quinze) dias, pelo (a) responsável no local de entrega, para efeito de posterior verificação de sua conformidade com as especificações constantes neste Termo de Referência e na proposta.</w:t>
      </w:r>
    </w:p>
    <w:p w:rsidR="00833DED" w:rsidRDefault="00833DED">
      <w:pPr>
        <w:spacing w:line="191" w:lineRule="exact"/>
        <w:rPr>
          <w:sz w:val="20"/>
          <w:szCs w:val="20"/>
        </w:rPr>
      </w:pPr>
    </w:p>
    <w:p w:rsidR="00833DED" w:rsidRDefault="00F278A0">
      <w:pPr>
        <w:spacing w:line="261" w:lineRule="auto"/>
        <w:ind w:left="940" w:hanging="503"/>
        <w:jc w:val="both"/>
        <w:rPr>
          <w:sz w:val="20"/>
          <w:szCs w:val="20"/>
        </w:rPr>
      </w:pPr>
      <w:r>
        <w:rPr>
          <w:rFonts w:ascii="Calibri" w:eastAsia="Calibri" w:hAnsi="Calibri" w:cs="Calibri"/>
        </w:rPr>
        <w:t>7.1.8. Os bens poderão ser rejeitados, no todo ou em parte, quando em desacordo com as especificações constantes neste Termo de Referência e na proposta, devendo ser substituídos no prazo de 10 (dez) dias, a contar da notificação da contratada, às suas custas, sem prejuízo da aplicação das penalidades.</w:t>
      </w:r>
    </w:p>
    <w:p w:rsidR="00833DED" w:rsidRDefault="00833DED">
      <w:pPr>
        <w:spacing w:line="188" w:lineRule="exact"/>
        <w:rPr>
          <w:sz w:val="20"/>
          <w:szCs w:val="20"/>
        </w:rPr>
      </w:pPr>
    </w:p>
    <w:p w:rsidR="00833DED" w:rsidRDefault="00F278A0">
      <w:pPr>
        <w:spacing w:line="261" w:lineRule="auto"/>
        <w:ind w:left="940" w:hanging="503"/>
        <w:jc w:val="both"/>
        <w:rPr>
          <w:sz w:val="20"/>
          <w:szCs w:val="20"/>
        </w:rPr>
      </w:pPr>
      <w:r>
        <w:rPr>
          <w:rFonts w:ascii="Calibri" w:eastAsia="Calibri" w:hAnsi="Calibri" w:cs="Calibri"/>
        </w:rPr>
        <w:t>7.1.9. Os bens serão recebidos definitivamente no prazo de até 30 (trinta) dias, contados do recebimento provisório, após a verificação da qualidade e quantidade do material e consequente aceitação mediante termo circunstanciado, ou seja, quando do momento da Liquidação da Nota Fiscal.</w:t>
      </w:r>
    </w:p>
    <w:p w:rsidR="00833DED" w:rsidRDefault="00833DED">
      <w:pPr>
        <w:spacing w:line="188" w:lineRule="exact"/>
        <w:rPr>
          <w:sz w:val="20"/>
          <w:szCs w:val="20"/>
        </w:rPr>
      </w:pPr>
    </w:p>
    <w:p w:rsidR="00833DED" w:rsidRDefault="00F278A0">
      <w:pPr>
        <w:spacing w:line="253" w:lineRule="auto"/>
        <w:ind w:left="940" w:hanging="503"/>
        <w:jc w:val="both"/>
        <w:rPr>
          <w:sz w:val="20"/>
          <w:szCs w:val="20"/>
        </w:rPr>
      </w:pPr>
      <w:r>
        <w:rPr>
          <w:rFonts w:ascii="Calibri" w:eastAsia="Calibri" w:hAnsi="Calibri" w:cs="Calibri"/>
        </w:rPr>
        <w:t>7.1.10.</w:t>
      </w:r>
      <w:r>
        <w:rPr>
          <w:sz w:val="20"/>
          <w:szCs w:val="20"/>
        </w:rPr>
        <w:t xml:space="preserve"> </w:t>
      </w:r>
      <w:r>
        <w:rPr>
          <w:rFonts w:ascii="Calibri" w:eastAsia="Calibri" w:hAnsi="Calibri" w:cs="Calibri"/>
        </w:rPr>
        <w:t>Na hipótese de a verificação a que se refere o subitem anterior não ser procedida dentro do prazo fixado, reputar-se-á como realizada, consumando-se o recebimento definitivo no dia do esgotamento do prazo.</w:t>
      </w:r>
    </w:p>
    <w:p w:rsidR="00833DED" w:rsidRDefault="00833DED">
      <w:pPr>
        <w:spacing w:line="197" w:lineRule="exact"/>
        <w:rPr>
          <w:sz w:val="20"/>
          <w:szCs w:val="20"/>
        </w:rPr>
      </w:pPr>
    </w:p>
    <w:p w:rsidR="00833DED" w:rsidRDefault="00F278A0">
      <w:pPr>
        <w:spacing w:line="235" w:lineRule="auto"/>
        <w:ind w:left="940" w:hanging="503"/>
        <w:jc w:val="both"/>
        <w:rPr>
          <w:sz w:val="20"/>
          <w:szCs w:val="20"/>
        </w:rPr>
      </w:pPr>
      <w:r>
        <w:rPr>
          <w:rFonts w:ascii="Calibri" w:eastAsia="Calibri" w:hAnsi="Calibri" w:cs="Calibri"/>
        </w:rPr>
        <w:t>7.1.11.</w:t>
      </w:r>
      <w:r>
        <w:rPr>
          <w:sz w:val="20"/>
          <w:szCs w:val="20"/>
        </w:rPr>
        <w:t xml:space="preserve"> </w:t>
      </w:r>
      <w:r>
        <w:rPr>
          <w:rFonts w:ascii="Calibri" w:eastAsia="Calibri" w:hAnsi="Calibri" w:cs="Calibri"/>
        </w:rPr>
        <w:t>O recebimento provisório ou definitivo do objeto não exclui a responsabilidade da contratada pelos prejuízos resultantes da incorreta execução do contrato.</w:t>
      </w:r>
    </w:p>
    <w:p w:rsidR="00833DED" w:rsidRDefault="00833DED">
      <w:pPr>
        <w:spacing w:line="200" w:lineRule="exact"/>
        <w:rPr>
          <w:sz w:val="20"/>
          <w:szCs w:val="20"/>
        </w:rPr>
      </w:pPr>
    </w:p>
    <w:p w:rsidR="00833DED" w:rsidRDefault="00833DED">
      <w:pPr>
        <w:spacing w:line="392" w:lineRule="exact"/>
        <w:rPr>
          <w:sz w:val="20"/>
          <w:szCs w:val="20"/>
        </w:rPr>
      </w:pPr>
    </w:p>
    <w:p w:rsidR="00833DED" w:rsidRDefault="00F278A0">
      <w:pPr>
        <w:ind w:left="280"/>
        <w:rPr>
          <w:sz w:val="20"/>
          <w:szCs w:val="20"/>
        </w:rPr>
      </w:pPr>
      <w:r>
        <w:rPr>
          <w:rFonts w:ascii="Calibri" w:eastAsia="Calibri" w:hAnsi="Calibri" w:cs="Calibri"/>
        </w:rPr>
        <w:t xml:space="preserve">7.2. </w:t>
      </w:r>
      <w:r>
        <w:rPr>
          <w:rFonts w:ascii="Calibri" w:eastAsia="Calibri" w:hAnsi="Calibri" w:cs="Calibri"/>
          <w:b/>
          <w:bCs/>
        </w:rPr>
        <w:t>Sanções Administrativas e Procedimentos para retenção ou glosa no pagamento</w:t>
      </w:r>
    </w:p>
    <w:p w:rsidR="00833DED" w:rsidRDefault="00833DED">
      <w:pPr>
        <w:spacing w:line="210" w:lineRule="exact"/>
        <w:rPr>
          <w:sz w:val="20"/>
          <w:szCs w:val="20"/>
        </w:rPr>
      </w:pPr>
    </w:p>
    <w:p w:rsidR="00833DED" w:rsidRDefault="00F278A0">
      <w:pPr>
        <w:spacing w:line="235" w:lineRule="auto"/>
        <w:ind w:left="940" w:hanging="503"/>
        <w:jc w:val="both"/>
        <w:rPr>
          <w:sz w:val="20"/>
          <w:szCs w:val="20"/>
        </w:rPr>
      </w:pPr>
      <w:r>
        <w:rPr>
          <w:rFonts w:ascii="Calibri" w:eastAsia="Calibri" w:hAnsi="Calibri" w:cs="Calibri"/>
        </w:rPr>
        <w:t>7.2.1. A contratada estará sujeita às penalidades por inexecução contratual de acordo com o disposto na Lei n° 8.666/1993.</w:t>
      </w:r>
    </w:p>
    <w:p w:rsidR="00833DED" w:rsidRDefault="00833DED">
      <w:pPr>
        <w:spacing w:line="162" w:lineRule="exact"/>
        <w:rPr>
          <w:sz w:val="20"/>
          <w:szCs w:val="20"/>
        </w:rPr>
      </w:pPr>
    </w:p>
    <w:p w:rsidR="00833DED" w:rsidRDefault="00F278A0">
      <w:pPr>
        <w:ind w:left="440"/>
        <w:rPr>
          <w:sz w:val="20"/>
          <w:szCs w:val="20"/>
        </w:rPr>
      </w:pPr>
      <w:r>
        <w:rPr>
          <w:rFonts w:ascii="Calibri" w:eastAsia="Calibri" w:hAnsi="Calibri" w:cs="Calibri"/>
        </w:rPr>
        <w:t>7.2.2.A contratada compromete-se a manter as informações de contato constantemente atualizadas no</w:t>
      </w:r>
    </w:p>
    <w:p w:rsidR="00833DED" w:rsidRDefault="00833DED">
      <w:pPr>
        <w:spacing w:line="41" w:lineRule="exact"/>
        <w:rPr>
          <w:sz w:val="20"/>
          <w:szCs w:val="20"/>
        </w:rPr>
      </w:pPr>
    </w:p>
    <w:p w:rsidR="00833DED" w:rsidRDefault="00F278A0">
      <w:pPr>
        <w:ind w:left="940"/>
        <w:rPr>
          <w:sz w:val="20"/>
          <w:szCs w:val="20"/>
        </w:rPr>
      </w:pPr>
      <w:r>
        <w:rPr>
          <w:rFonts w:ascii="Calibri" w:eastAsia="Calibri" w:hAnsi="Calibri" w:cs="Calibri"/>
        </w:rPr>
        <w:t>SICAF.</w:t>
      </w:r>
    </w:p>
    <w:p w:rsidR="00833DED" w:rsidRDefault="00833DED">
      <w:pPr>
        <w:spacing w:line="200" w:lineRule="exact"/>
        <w:rPr>
          <w:sz w:val="20"/>
          <w:szCs w:val="20"/>
        </w:rPr>
      </w:pPr>
    </w:p>
    <w:p w:rsidR="00833DED" w:rsidRDefault="00833DED">
      <w:pPr>
        <w:spacing w:line="389" w:lineRule="exact"/>
        <w:rPr>
          <w:sz w:val="20"/>
          <w:szCs w:val="20"/>
        </w:rPr>
      </w:pPr>
    </w:p>
    <w:p w:rsidR="00833DED" w:rsidRDefault="00F278A0">
      <w:pPr>
        <w:ind w:left="280"/>
        <w:rPr>
          <w:sz w:val="20"/>
          <w:szCs w:val="20"/>
        </w:rPr>
      </w:pPr>
      <w:r>
        <w:rPr>
          <w:rFonts w:ascii="Calibri" w:eastAsia="Calibri" w:hAnsi="Calibri" w:cs="Calibri"/>
        </w:rPr>
        <w:t xml:space="preserve">7.3. </w:t>
      </w:r>
      <w:r>
        <w:rPr>
          <w:rFonts w:ascii="Calibri" w:eastAsia="Calibri" w:hAnsi="Calibri" w:cs="Calibri"/>
          <w:b/>
          <w:bCs/>
        </w:rPr>
        <w:t>Do Pagamento</w:t>
      </w:r>
    </w:p>
    <w:p w:rsidR="00833DED" w:rsidRDefault="00833DED">
      <w:pPr>
        <w:spacing w:line="210" w:lineRule="exact"/>
        <w:rPr>
          <w:sz w:val="20"/>
          <w:szCs w:val="20"/>
        </w:rPr>
      </w:pPr>
    </w:p>
    <w:p w:rsidR="00833DED" w:rsidRDefault="00F278A0">
      <w:pPr>
        <w:spacing w:line="253" w:lineRule="auto"/>
        <w:ind w:left="940" w:hanging="503"/>
        <w:jc w:val="both"/>
        <w:rPr>
          <w:sz w:val="20"/>
          <w:szCs w:val="20"/>
        </w:rPr>
      </w:pPr>
      <w:r>
        <w:rPr>
          <w:rFonts w:ascii="Calibri" w:eastAsia="Calibri" w:hAnsi="Calibri" w:cs="Calibri"/>
        </w:rPr>
        <w:t>7.3.1. A O pagamento será realizado no prazo máximo de até 30 (trinta) dias, contados a partir do recebimento da Nota Fiscal ou Fatura, através de ordem bancária, para crédito em banco, agência e conta-corrente indicado pela contratada.</w:t>
      </w:r>
    </w:p>
    <w:p w:rsidR="00833DED" w:rsidRDefault="00833DED">
      <w:pPr>
        <w:spacing w:line="197" w:lineRule="exact"/>
        <w:rPr>
          <w:sz w:val="20"/>
          <w:szCs w:val="20"/>
        </w:rPr>
      </w:pPr>
    </w:p>
    <w:p w:rsidR="00833DED" w:rsidRDefault="00F278A0">
      <w:pPr>
        <w:spacing w:line="235" w:lineRule="auto"/>
        <w:ind w:left="940" w:hanging="503"/>
        <w:jc w:val="both"/>
        <w:rPr>
          <w:sz w:val="20"/>
          <w:szCs w:val="20"/>
        </w:rPr>
      </w:pPr>
      <w:r>
        <w:rPr>
          <w:rFonts w:ascii="Calibri" w:eastAsia="Calibri" w:hAnsi="Calibri" w:cs="Calibri"/>
        </w:rPr>
        <w:t>7.3.2. Os pagamentos decorrentes de despesas cujos valores não ultrapassem o limite de que trata o inciso II do art. 24 da Lei 8.666, de 1993, deverão ser efetuados no prazo de até 5 (cinco) dias</w:t>
      </w:r>
    </w:p>
    <w:p w:rsidR="00833DED" w:rsidRDefault="00833DED">
      <w:pPr>
        <w:spacing w:line="205" w:lineRule="exact"/>
        <w:rPr>
          <w:sz w:val="20"/>
          <w:szCs w:val="20"/>
        </w:rPr>
      </w:pPr>
    </w:p>
    <w:p w:rsidR="00833DED" w:rsidRDefault="00F278A0">
      <w:pPr>
        <w:rPr>
          <w:sz w:val="20"/>
          <w:szCs w:val="20"/>
        </w:rPr>
      </w:pPr>
      <w:r>
        <w:rPr>
          <w:rFonts w:eastAsia="Times New Roman"/>
          <w:sz w:val="20"/>
          <w:szCs w:val="20"/>
        </w:rPr>
        <w:t>________________________________________________________________________________________________</w:t>
      </w:r>
    </w:p>
    <w:p w:rsidR="00833DED" w:rsidRDefault="00F278A0">
      <w:pPr>
        <w:tabs>
          <w:tab w:val="left" w:pos="8780"/>
        </w:tabs>
        <w:ind w:left="1660"/>
        <w:rPr>
          <w:sz w:val="20"/>
          <w:szCs w:val="20"/>
        </w:rPr>
      </w:pPr>
      <w:r>
        <w:rPr>
          <w:rFonts w:ascii="Arial" w:eastAsia="Arial" w:hAnsi="Arial" w:cs="Arial"/>
          <w:sz w:val="12"/>
          <w:szCs w:val="12"/>
        </w:rPr>
        <w:t>Termo de Referência em conformidade com Art. 12 a 24 da IN SGD/ME  n°  1/2019</w:t>
      </w:r>
      <w:r>
        <w:rPr>
          <w:sz w:val="20"/>
          <w:szCs w:val="20"/>
        </w:rPr>
        <w:tab/>
      </w:r>
      <w:r>
        <w:rPr>
          <w:rFonts w:ascii="Verdana" w:eastAsia="Verdana" w:hAnsi="Verdana" w:cs="Verdana"/>
          <w:sz w:val="15"/>
          <w:szCs w:val="15"/>
        </w:rPr>
        <w:t>Pág. 7/10</w:t>
      </w:r>
    </w:p>
    <w:p w:rsidR="00833DED" w:rsidRDefault="00833DED">
      <w:pPr>
        <w:sectPr w:rsidR="00833DED">
          <w:pgSz w:w="11900" w:h="16838"/>
          <w:pgMar w:top="558" w:right="1086" w:bottom="296" w:left="1080" w:header="0" w:footer="0" w:gutter="0"/>
          <w:cols w:space="720" w:equalWidth="0">
            <w:col w:w="9740"/>
          </w:cols>
        </w:sectPr>
      </w:pPr>
    </w:p>
    <w:p w:rsidR="00833DED" w:rsidRDefault="00833DED">
      <w:pPr>
        <w:spacing w:line="11" w:lineRule="exact"/>
        <w:rPr>
          <w:sz w:val="20"/>
          <w:szCs w:val="20"/>
        </w:rPr>
      </w:pPr>
      <w:bookmarkStart w:id="6" w:name="page8"/>
      <w:bookmarkEnd w:id="6"/>
    </w:p>
    <w:p w:rsidR="00F278A0" w:rsidRDefault="00F278A0" w:rsidP="00F278A0">
      <w:pPr>
        <w:jc w:val="right"/>
        <w:rPr>
          <w:sz w:val="20"/>
          <w:szCs w:val="20"/>
        </w:rPr>
      </w:pPr>
      <w:r>
        <w:rPr>
          <w:rFonts w:ascii="Verdana" w:eastAsia="Verdana" w:hAnsi="Verdana" w:cs="Verdana"/>
          <w:sz w:val="16"/>
          <w:szCs w:val="16"/>
        </w:rPr>
        <w:t>Processo n.º 23069.</w:t>
      </w:r>
      <w:r w:rsidRPr="00F278A0">
        <w:rPr>
          <w:rFonts w:ascii="Verdana" w:eastAsia="Verdana" w:hAnsi="Verdana" w:cs="Verdana"/>
          <w:sz w:val="16"/>
          <w:szCs w:val="16"/>
        </w:rPr>
        <w:t xml:space="preserve"> </w:t>
      </w:r>
      <w:r>
        <w:rPr>
          <w:rFonts w:ascii="Verdana" w:eastAsia="Verdana" w:hAnsi="Verdana" w:cs="Verdana"/>
          <w:sz w:val="16"/>
          <w:szCs w:val="16"/>
        </w:rPr>
        <w:t>153584/2020-88</w:t>
      </w:r>
    </w:p>
    <w:p w:rsidR="00833DED" w:rsidRDefault="00833DED">
      <w:pPr>
        <w:jc w:val="right"/>
        <w:rPr>
          <w:sz w:val="20"/>
          <w:szCs w:val="20"/>
        </w:rPr>
      </w:pPr>
    </w:p>
    <w:p w:rsidR="00833DED" w:rsidRDefault="00F278A0">
      <w:pPr>
        <w:spacing w:line="20" w:lineRule="exact"/>
        <w:rPr>
          <w:sz w:val="20"/>
          <w:szCs w:val="20"/>
        </w:rPr>
      </w:pPr>
      <w:r>
        <w:rPr>
          <w:noProof/>
          <w:sz w:val="20"/>
          <w:szCs w:val="20"/>
        </w:rPr>
        <w:drawing>
          <wp:anchor distT="0" distB="0" distL="114300" distR="114300" simplePos="0" relativeHeight="251662848" behindDoc="1" locked="0" layoutInCell="0" allowOverlap="1">
            <wp:simplePos x="0" y="0"/>
            <wp:positionH relativeFrom="column">
              <wp:posOffset>12065</wp:posOffset>
            </wp:positionH>
            <wp:positionV relativeFrom="paragraph">
              <wp:posOffset>-83185</wp:posOffset>
            </wp:positionV>
            <wp:extent cx="685800" cy="37084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extLst>
                    </a:blip>
                    <a:srcRect/>
                    <a:stretch>
                      <a:fillRect/>
                    </a:stretch>
                  </pic:blipFill>
                  <pic:spPr bwMode="auto">
                    <a:xfrm>
                      <a:off x="0" y="0"/>
                      <a:ext cx="685800" cy="370840"/>
                    </a:xfrm>
                    <a:prstGeom prst="rect">
                      <a:avLst/>
                    </a:prstGeom>
                    <a:noFill/>
                  </pic:spPr>
                </pic:pic>
              </a:graphicData>
            </a:graphic>
          </wp:anchor>
        </w:drawing>
      </w:r>
      <w:r>
        <w:rPr>
          <w:noProof/>
          <w:sz w:val="20"/>
          <w:szCs w:val="20"/>
        </w:rPr>
        <w:drawing>
          <wp:anchor distT="0" distB="0" distL="114300" distR="114300" simplePos="0" relativeHeight="251663872" behindDoc="1" locked="0" layoutInCell="0" allowOverlap="1">
            <wp:simplePos x="0" y="0"/>
            <wp:positionH relativeFrom="column">
              <wp:posOffset>5269865</wp:posOffset>
            </wp:positionH>
            <wp:positionV relativeFrom="paragraph">
              <wp:posOffset>13970</wp:posOffset>
            </wp:positionV>
            <wp:extent cx="1016000" cy="3175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extLst>
                    </a:blip>
                    <a:srcRect/>
                    <a:stretch>
                      <a:fillRect/>
                    </a:stretch>
                  </pic:blipFill>
                  <pic:spPr bwMode="auto">
                    <a:xfrm>
                      <a:off x="0" y="0"/>
                      <a:ext cx="1016000" cy="317500"/>
                    </a:xfrm>
                    <a:prstGeom prst="rect">
                      <a:avLst/>
                    </a:prstGeom>
                    <a:noFill/>
                  </pic:spPr>
                </pic:pic>
              </a:graphicData>
            </a:graphic>
          </wp:anchor>
        </w:drawing>
      </w:r>
    </w:p>
    <w:p w:rsidR="00833DED" w:rsidRDefault="00833DED">
      <w:pPr>
        <w:spacing w:line="200" w:lineRule="exact"/>
        <w:rPr>
          <w:sz w:val="20"/>
          <w:szCs w:val="20"/>
        </w:rPr>
      </w:pPr>
    </w:p>
    <w:p w:rsidR="00833DED" w:rsidRDefault="00833DED">
      <w:pPr>
        <w:spacing w:line="317" w:lineRule="exact"/>
        <w:rPr>
          <w:sz w:val="20"/>
          <w:szCs w:val="20"/>
        </w:rPr>
      </w:pPr>
    </w:p>
    <w:p w:rsidR="00833DED" w:rsidRDefault="00F278A0">
      <w:pPr>
        <w:spacing w:line="236" w:lineRule="auto"/>
        <w:ind w:left="940" w:right="1440"/>
        <w:rPr>
          <w:sz w:val="20"/>
          <w:szCs w:val="20"/>
        </w:rPr>
      </w:pPr>
      <w:r>
        <w:rPr>
          <w:rFonts w:ascii="Calibri" w:eastAsia="Calibri" w:hAnsi="Calibri" w:cs="Calibri"/>
        </w:rPr>
        <w:t>úteis, contados da data da apresentação da Nota Fiscal, nos termos do art. 5º, § 3º, da Lei nº 8.666, de 1993.</w:t>
      </w:r>
    </w:p>
    <w:p w:rsidR="00833DED" w:rsidRDefault="00833DED">
      <w:pPr>
        <w:spacing w:line="211" w:lineRule="exact"/>
        <w:rPr>
          <w:sz w:val="20"/>
          <w:szCs w:val="20"/>
        </w:rPr>
      </w:pPr>
    </w:p>
    <w:p w:rsidR="00833DED" w:rsidRDefault="00F278A0">
      <w:pPr>
        <w:spacing w:line="253" w:lineRule="auto"/>
        <w:ind w:left="940" w:hanging="503"/>
        <w:jc w:val="both"/>
        <w:rPr>
          <w:sz w:val="20"/>
          <w:szCs w:val="20"/>
        </w:rPr>
      </w:pPr>
      <w:r>
        <w:rPr>
          <w:rFonts w:ascii="Calibri" w:eastAsia="Calibri" w:hAnsi="Calibri" w:cs="Calibri"/>
        </w:rPr>
        <w:t xml:space="preserve">7.3.3. Considera-se ocorrido o recebimento da nota fiscal ou fatura no momento em que o órgão contratante atestar a execução </w:t>
      </w:r>
      <w:r>
        <w:rPr>
          <w:rFonts w:ascii="Calibri" w:eastAsia="Calibri" w:hAnsi="Calibri" w:cs="Calibri"/>
          <w:b/>
          <w:bCs/>
          <w:u w:val="single"/>
        </w:rPr>
        <w:t>definitiva</w:t>
      </w:r>
      <w:r>
        <w:rPr>
          <w:rFonts w:ascii="Calibri" w:eastAsia="Calibri" w:hAnsi="Calibri" w:cs="Calibri"/>
        </w:rPr>
        <w:t xml:space="preserve"> do objeto do contrato, ou seja, quando da ocorrência da Liquidação da Nota Fiscal, tendo como prazo máximo 30 (trinta) dias após atesto provisório.</w:t>
      </w:r>
    </w:p>
    <w:p w:rsidR="00833DED" w:rsidRDefault="00833DED">
      <w:pPr>
        <w:spacing w:line="197" w:lineRule="exact"/>
        <w:rPr>
          <w:sz w:val="20"/>
          <w:szCs w:val="20"/>
        </w:rPr>
      </w:pPr>
    </w:p>
    <w:p w:rsidR="00833DED" w:rsidRDefault="00F278A0">
      <w:pPr>
        <w:spacing w:line="261" w:lineRule="auto"/>
        <w:ind w:left="940" w:hanging="503"/>
        <w:jc w:val="both"/>
        <w:rPr>
          <w:sz w:val="20"/>
          <w:szCs w:val="20"/>
        </w:rPr>
      </w:pPr>
      <w:r>
        <w:rPr>
          <w:rFonts w:ascii="Calibri" w:eastAsia="Calibri" w:hAnsi="Calibri" w:cs="Calibri"/>
        </w:rPr>
        <w:t>7.3.4.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833DED" w:rsidRDefault="00833DED">
      <w:pPr>
        <w:spacing w:line="139" w:lineRule="exact"/>
        <w:rPr>
          <w:sz w:val="20"/>
          <w:szCs w:val="20"/>
        </w:rPr>
      </w:pPr>
    </w:p>
    <w:p w:rsidR="00833DED" w:rsidRDefault="00F278A0">
      <w:pPr>
        <w:ind w:left="420"/>
        <w:rPr>
          <w:sz w:val="20"/>
          <w:szCs w:val="20"/>
        </w:rPr>
      </w:pPr>
      <w:r>
        <w:rPr>
          <w:rFonts w:ascii="Calibri" w:eastAsia="Calibri" w:hAnsi="Calibri" w:cs="Calibri"/>
        </w:rPr>
        <w:t>EM = I x N x VP, sendo:</w:t>
      </w:r>
    </w:p>
    <w:p w:rsidR="00833DED" w:rsidRDefault="00833DED">
      <w:pPr>
        <w:spacing w:line="159" w:lineRule="exact"/>
        <w:rPr>
          <w:sz w:val="20"/>
          <w:szCs w:val="20"/>
        </w:rPr>
      </w:pPr>
    </w:p>
    <w:p w:rsidR="00833DED" w:rsidRDefault="00F278A0">
      <w:pPr>
        <w:ind w:left="420"/>
        <w:rPr>
          <w:sz w:val="20"/>
          <w:szCs w:val="20"/>
        </w:rPr>
      </w:pPr>
      <w:r>
        <w:rPr>
          <w:rFonts w:ascii="Calibri" w:eastAsia="Calibri" w:hAnsi="Calibri" w:cs="Calibri"/>
        </w:rPr>
        <w:t>EM = Encargos moratórios;</w:t>
      </w:r>
    </w:p>
    <w:p w:rsidR="00833DED" w:rsidRDefault="00833DED">
      <w:pPr>
        <w:spacing w:line="161" w:lineRule="exact"/>
        <w:rPr>
          <w:sz w:val="20"/>
          <w:szCs w:val="20"/>
        </w:rPr>
      </w:pPr>
    </w:p>
    <w:p w:rsidR="00833DED" w:rsidRDefault="00F278A0">
      <w:pPr>
        <w:ind w:left="420"/>
        <w:rPr>
          <w:sz w:val="20"/>
          <w:szCs w:val="20"/>
        </w:rPr>
      </w:pPr>
      <w:r>
        <w:rPr>
          <w:rFonts w:ascii="Calibri" w:eastAsia="Calibri" w:hAnsi="Calibri" w:cs="Calibri"/>
        </w:rPr>
        <w:t>N = Número de dias entre a data prevista para o pagamento e a do efetivo pagamento;</w:t>
      </w:r>
    </w:p>
    <w:p w:rsidR="00833DED" w:rsidRDefault="00833DED">
      <w:pPr>
        <w:spacing w:line="162" w:lineRule="exact"/>
        <w:rPr>
          <w:sz w:val="20"/>
          <w:szCs w:val="20"/>
        </w:rPr>
      </w:pPr>
    </w:p>
    <w:p w:rsidR="00833DED" w:rsidRDefault="00F278A0">
      <w:pPr>
        <w:ind w:left="420"/>
        <w:rPr>
          <w:sz w:val="20"/>
          <w:szCs w:val="20"/>
        </w:rPr>
      </w:pPr>
      <w:r>
        <w:rPr>
          <w:rFonts w:ascii="Calibri" w:eastAsia="Calibri" w:hAnsi="Calibri" w:cs="Calibri"/>
        </w:rPr>
        <w:t>VP = Valor da parcela a ser paga.</w:t>
      </w:r>
    </w:p>
    <w:p w:rsidR="00833DED" w:rsidRDefault="00833DED">
      <w:pPr>
        <w:spacing w:line="159" w:lineRule="exact"/>
        <w:rPr>
          <w:sz w:val="20"/>
          <w:szCs w:val="20"/>
        </w:rPr>
      </w:pPr>
    </w:p>
    <w:p w:rsidR="00833DED" w:rsidRDefault="00F278A0">
      <w:pPr>
        <w:ind w:left="420"/>
        <w:rPr>
          <w:sz w:val="20"/>
          <w:szCs w:val="20"/>
        </w:rPr>
      </w:pPr>
      <w:r>
        <w:rPr>
          <w:rFonts w:ascii="Calibri" w:eastAsia="Calibri" w:hAnsi="Calibri" w:cs="Calibri"/>
        </w:rPr>
        <w:t>I = Índice de compensação financeira = 0,00016438, assim apurado:</w:t>
      </w:r>
    </w:p>
    <w:p w:rsidR="00833DED" w:rsidRDefault="00833DED">
      <w:pPr>
        <w:spacing w:line="161" w:lineRule="exact"/>
        <w:rPr>
          <w:sz w:val="20"/>
          <w:szCs w:val="20"/>
        </w:rPr>
      </w:pPr>
    </w:p>
    <w:tbl>
      <w:tblPr>
        <w:tblW w:w="0" w:type="auto"/>
        <w:tblInd w:w="1120" w:type="dxa"/>
        <w:tblLayout w:type="fixed"/>
        <w:tblCellMar>
          <w:left w:w="0" w:type="dxa"/>
          <w:right w:w="0" w:type="dxa"/>
        </w:tblCellMar>
        <w:tblLook w:val="04A0"/>
      </w:tblPr>
      <w:tblGrid>
        <w:gridCol w:w="1060"/>
        <w:gridCol w:w="740"/>
        <w:gridCol w:w="180"/>
        <w:gridCol w:w="1300"/>
        <w:gridCol w:w="3960"/>
        <w:gridCol w:w="20"/>
      </w:tblGrid>
      <w:tr w:rsidR="00833DED">
        <w:trPr>
          <w:trHeight w:val="269"/>
        </w:trPr>
        <w:tc>
          <w:tcPr>
            <w:tcW w:w="1060" w:type="dxa"/>
            <w:vMerge w:val="restart"/>
            <w:vAlign w:val="bottom"/>
          </w:tcPr>
          <w:p w:rsidR="00833DED" w:rsidRDefault="00F278A0">
            <w:pPr>
              <w:rPr>
                <w:sz w:val="20"/>
                <w:szCs w:val="20"/>
              </w:rPr>
            </w:pPr>
            <w:r>
              <w:rPr>
                <w:rFonts w:ascii="Calibri" w:eastAsia="Calibri" w:hAnsi="Calibri" w:cs="Calibri"/>
              </w:rPr>
              <w:t>I = (TX)</w:t>
            </w:r>
          </w:p>
        </w:tc>
        <w:tc>
          <w:tcPr>
            <w:tcW w:w="740" w:type="dxa"/>
            <w:vMerge w:val="restart"/>
            <w:vAlign w:val="bottom"/>
          </w:tcPr>
          <w:p w:rsidR="00833DED" w:rsidRDefault="00F278A0">
            <w:pPr>
              <w:ind w:left="460"/>
              <w:rPr>
                <w:sz w:val="20"/>
                <w:szCs w:val="20"/>
              </w:rPr>
            </w:pPr>
            <w:r>
              <w:rPr>
                <w:rFonts w:ascii="Calibri" w:eastAsia="Calibri" w:hAnsi="Calibri" w:cs="Calibri"/>
              </w:rPr>
              <w:t>I =</w:t>
            </w:r>
          </w:p>
        </w:tc>
        <w:tc>
          <w:tcPr>
            <w:tcW w:w="1480" w:type="dxa"/>
            <w:gridSpan w:val="2"/>
            <w:vAlign w:val="bottom"/>
          </w:tcPr>
          <w:p w:rsidR="00833DED" w:rsidRDefault="00F278A0">
            <w:pPr>
              <w:ind w:right="200"/>
              <w:jc w:val="right"/>
              <w:rPr>
                <w:sz w:val="20"/>
                <w:szCs w:val="20"/>
              </w:rPr>
            </w:pPr>
            <w:r>
              <w:rPr>
                <w:rFonts w:ascii="Calibri" w:eastAsia="Calibri" w:hAnsi="Calibri" w:cs="Calibri"/>
              </w:rPr>
              <w:t>(6/100)</w:t>
            </w:r>
          </w:p>
        </w:tc>
        <w:tc>
          <w:tcPr>
            <w:tcW w:w="3960" w:type="dxa"/>
            <w:vAlign w:val="bottom"/>
          </w:tcPr>
          <w:p w:rsidR="00833DED" w:rsidRDefault="00F278A0">
            <w:pPr>
              <w:ind w:left="840"/>
              <w:rPr>
                <w:sz w:val="20"/>
                <w:szCs w:val="20"/>
              </w:rPr>
            </w:pPr>
            <w:r>
              <w:rPr>
                <w:rFonts w:ascii="Calibri" w:eastAsia="Calibri" w:hAnsi="Calibri" w:cs="Calibri"/>
              </w:rPr>
              <w:t>I = 0,00016438</w:t>
            </w:r>
          </w:p>
        </w:tc>
        <w:tc>
          <w:tcPr>
            <w:tcW w:w="0" w:type="dxa"/>
            <w:vAlign w:val="bottom"/>
          </w:tcPr>
          <w:p w:rsidR="00833DED" w:rsidRDefault="00833DED">
            <w:pPr>
              <w:rPr>
                <w:sz w:val="1"/>
                <w:szCs w:val="1"/>
              </w:rPr>
            </w:pPr>
          </w:p>
        </w:tc>
      </w:tr>
      <w:tr w:rsidR="00833DED">
        <w:trPr>
          <w:trHeight w:val="134"/>
        </w:trPr>
        <w:tc>
          <w:tcPr>
            <w:tcW w:w="1060" w:type="dxa"/>
            <w:vMerge/>
            <w:vAlign w:val="bottom"/>
          </w:tcPr>
          <w:p w:rsidR="00833DED" w:rsidRDefault="00833DED">
            <w:pPr>
              <w:rPr>
                <w:sz w:val="11"/>
                <w:szCs w:val="11"/>
              </w:rPr>
            </w:pPr>
          </w:p>
        </w:tc>
        <w:tc>
          <w:tcPr>
            <w:tcW w:w="740" w:type="dxa"/>
            <w:vMerge/>
            <w:vAlign w:val="bottom"/>
          </w:tcPr>
          <w:p w:rsidR="00833DED" w:rsidRDefault="00833DED">
            <w:pPr>
              <w:rPr>
                <w:sz w:val="11"/>
                <w:szCs w:val="11"/>
              </w:rPr>
            </w:pPr>
          </w:p>
        </w:tc>
        <w:tc>
          <w:tcPr>
            <w:tcW w:w="180" w:type="dxa"/>
            <w:vAlign w:val="bottom"/>
          </w:tcPr>
          <w:p w:rsidR="00833DED" w:rsidRDefault="00833DED">
            <w:pPr>
              <w:rPr>
                <w:sz w:val="11"/>
                <w:szCs w:val="11"/>
              </w:rPr>
            </w:pPr>
          </w:p>
        </w:tc>
        <w:tc>
          <w:tcPr>
            <w:tcW w:w="1300" w:type="dxa"/>
            <w:vAlign w:val="bottom"/>
          </w:tcPr>
          <w:p w:rsidR="00833DED" w:rsidRDefault="00833DED">
            <w:pPr>
              <w:rPr>
                <w:sz w:val="11"/>
                <w:szCs w:val="11"/>
              </w:rPr>
            </w:pPr>
          </w:p>
        </w:tc>
        <w:tc>
          <w:tcPr>
            <w:tcW w:w="3960" w:type="dxa"/>
            <w:vMerge w:val="restart"/>
            <w:vAlign w:val="bottom"/>
          </w:tcPr>
          <w:p w:rsidR="00833DED" w:rsidRDefault="00F278A0">
            <w:pPr>
              <w:ind w:left="840"/>
              <w:rPr>
                <w:sz w:val="20"/>
                <w:szCs w:val="20"/>
              </w:rPr>
            </w:pPr>
            <w:r>
              <w:rPr>
                <w:rFonts w:ascii="Calibri" w:eastAsia="Calibri" w:hAnsi="Calibri" w:cs="Calibri"/>
                <w:w w:val="99"/>
              </w:rPr>
              <w:t>TX = Percentual da taxa anual = 6%</w:t>
            </w:r>
          </w:p>
        </w:tc>
        <w:tc>
          <w:tcPr>
            <w:tcW w:w="0" w:type="dxa"/>
            <w:vAlign w:val="bottom"/>
          </w:tcPr>
          <w:p w:rsidR="00833DED" w:rsidRDefault="00833DED">
            <w:pPr>
              <w:rPr>
                <w:sz w:val="1"/>
                <w:szCs w:val="1"/>
              </w:rPr>
            </w:pPr>
          </w:p>
        </w:tc>
      </w:tr>
      <w:tr w:rsidR="00833DED">
        <w:trPr>
          <w:trHeight w:val="137"/>
        </w:trPr>
        <w:tc>
          <w:tcPr>
            <w:tcW w:w="1060" w:type="dxa"/>
            <w:vAlign w:val="bottom"/>
          </w:tcPr>
          <w:p w:rsidR="00833DED" w:rsidRDefault="00833DED">
            <w:pPr>
              <w:rPr>
                <w:sz w:val="11"/>
                <w:szCs w:val="11"/>
              </w:rPr>
            </w:pPr>
          </w:p>
        </w:tc>
        <w:tc>
          <w:tcPr>
            <w:tcW w:w="740" w:type="dxa"/>
            <w:vAlign w:val="bottom"/>
          </w:tcPr>
          <w:p w:rsidR="00833DED" w:rsidRDefault="00833DED">
            <w:pPr>
              <w:rPr>
                <w:sz w:val="11"/>
                <w:szCs w:val="11"/>
              </w:rPr>
            </w:pPr>
          </w:p>
        </w:tc>
        <w:tc>
          <w:tcPr>
            <w:tcW w:w="180" w:type="dxa"/>
            <w:vAlign w:val="bottom"/>
          </w:tcPr>
          <w:p w:rsidR="00833DED" w:rsidRDefault="00833DED">
            <w:pPr>
              <w:rPr>
                <w:sz w:val="11"/>
                <w:szCs w:val="11"/>
              </w:rPr>
            </w:pPr>
          </w:p>
        </w:tc>
        <w:tc>
          <w:tcPr>
            <w:tcW w:w="1300" w:type="dxa"/>
            <w:tcBorders>
              <w:bottom w:val="single" w:sz="8" w:space="0" w:color="auto"/>
            </w:tcBorders>
            <w:vAlign w:val="bottom"/>
          </w:tcPr>
          <w:p w:rsidR="00833DED" w:rsidRDefault="00833DED">
            <w:pPr>
              <w:rPr>
                <w:sz w:val="11"/>
                <w:szCs w:val="11"/>
              </w:rPr>
            </w:pPr>
          </w:p>
        </w:tc>
        <w:tc>
          <w:tcPr>
            <w:tcW w:w="3960" w:type="dxa"/>
            <w:vMerge/>
            <w:vAlign w:val="bottom"/>
          </w:tcPr>
          <w:p w:rsidR="00833DED" w:rsidRDefault="00833DED">
            <w:pPr>
              <w:rPr>
                <w:sz w:val="11"/>
                <w:szCs w:val="11"/>
              </w:rPr>
            </w:pPr>
          </w:p>
        </w:tc>
        <w:tc>
          <w:tcPr>
            <w:tcW w:w="0" w:type="dxa"/>
            <w:vAlign w:val="bottom"/>
          </w:tcPr>
          <w:p w:rsidR="00833DED" w:rsidRDefault="00833DED">
            <w:pPr>
              <w:rPr>
                <w:sz w:val="1"/>
                <w:szCs w:val="1"/>
              </w:rPr>
            </w:pPr>
          </w:p>
        </w:tc>
      </w:tr>
      <w:tr w:rsidR="00833DED">
        <w:trPr>
          <w:trHeight w:val="255"/>
        </w:trPr>
        <w:tc>
          <w:tcPr>
            <w:tcW w:w="1060" w:type="dxa"/>
            <w:vAlign w:val="bottom"/>
          </w:tcPr>
          <w:p w:rsidR="00833DED" w:rsidRDefault="00833DED"/>
        </w:tc>
        <w:tc>
          <w:tcPr>
            <w:tcW w:w="740" w:type="dxa"/>
            <w:vAlign w:val="bottom"/>
          </w:tcPr>
          <w:p w:rsidR="00833DED" w:rsidRDefault="00833DED"/>
        </w:tc>
        <w:tc>
          <w:tcPr>
            <w:tcW w:w="1480" w:type="dxa"/>
            <w:gridSpan w:val="2"/>
            <w:vAlign w:val="bottom"/>
          </w:tcPr>
          <w:p w:rsidR="00833DED" w:rsidRDefault="00F278A0">
            <w:pPr>
              <w:spacing w:line="256" w:lineRule="exact"/>
              <w:ind w:right="1080"/>
              <w:jc w:val="right"/>
              <w:rPr>
                <w:sz w:val="20"/>
                <w:szCs w:val="20"/>
              </w:rPr>
            </w:pPr>
            <w:r>
              <w:rPr>
                <w:rFonts w:ascii="Calibri" w:eastAsia="Calibri" w:hAnsi="Calibri" w:cs="Calibri"/>
              </w:rPr>
              <w:t>365</w:t>
            </w:r>
          </w:p>
        </w:tc>
        <w:tc>
          <w:tcPr>
            <w:tcW w:w="3960" w:type="dxa"/>
            <w:vAlign w:val="bottom"/>
          </w:tcPr>
          <w:p w:rsidR="00833DED" w:rsidRDefault="00833DED"/>
        </w:tc>
        <w:tc>
          <w:tcPr>
            <w:tcW w:w="0" w:type="dxa"/>
            <w:vAlign w:val="bottom"/>
          </w:tcPr>
          <w:p w:rsidR="00833DED" w:rsidRDefault="00833DED">
            <w:pPr>
              <w:rPr>
                <w:sz w:val="1"/>
                <w:szCs w:val="1"/>
              </w:rPr>
            </w:pPr>
          </w:p>
        </w:tc>
      </w:tr>
    </w:tbl>
    <w:p w:rsidR="00833DED" w:rsidRDefault="00833DED">
      <w:pPr>
        <w:spacing w:line="200" w:lineRule="exact"/>
        <w:rPr>
          <w:sz w:val="20"/>
          <w:szCs w:val="20"/>
        </w:rPr>
      </w:pPr>
    </w:p>
    <w:p w:rsidR="00833DED" w:rsidRDefault="00833DED">
      <w:pPr>
        <w:spacing w:line="280" w:lineRule="exact"/>
        <w:rPr>
          <w:sz w:val="20"/>
          <w:szCs w:val="20"/>
        </w:rPr>
      </w:pPr>
    </w:p>
    <w:p w:rsidR="00833DED" w:rsidRDefault="00F278A0">
      <w:pPr>
        <w:numPr>
          <w:ilvl w:val="0"/>
          <w:numId w:val="5"/>
        </w:numPr>
        <w:tabs>
          <w:tab w:val="left" w:pos="360"/>
        </w:tabs>
        <w:ind w:left="360" w:hanging="360"/>
        <w:rPr>
          <w:rFonts w:ascii="Calibri" w:eastAsia="Calibri" w:hAnsi="Calibri" w:cs="Calibri"/>
          <w:b/>
          <w:bCs/>
          <w:i/>
          <w:iCs/>
        </w:rPr>
      </w:pPr>
      <w:r>
        <w:rPr>
          <w:rFonts w:ascii="Calibri" w:eastAsia="Calibri" w:hAnsi="Calibri" w:cs="Calibri"/>
          <w:b/>
          <w:bCs/>
        </w:rPr>
        <w:t>ESTIMATIVA DE PREÇOS DA CONTRATAÇÃO</w:t>
      </w:r>
    </w:p>
    <w:p w:rsidR="00833DED" w:rsidRDefault="00833DED">
      <w:pPr>
        <w:spacing w:line="210" w:lineRule="exact"/>
        <w:rPr>
          <w:rFonts w:ascii="Calibri" w:eastAsia="Calibri" w:hAnsi="Calibri" w:cs="Calibri"/>
          <w:b/>
          <w:bCs/>
          <w:i/>
          <w:iCs/>
        </w:rPr>
      </w:pPr>
    </w:p>
    <w:p w:rsidR="00833DED" w:rsidRDefault="00F278A0">
      <w:pPr>
        <w:spacing w:line="253" w:lineRule="auto"/>
        <w:ind w:left="780" w:hanging="430"/>
        <w:rPr>
          <w:rFonts w:ascii="Calibri" w:eastAsia="Calibri" w:hAnsi="Calibri" w:cs="Calibri"/>
          <w:b/>
          <w:bCs/>
          <w:i/>
          <w:iCs/>
        </w:rPr>
      </w:pPr>
      <w:r>
        <w:rPr>
          <w:rFonts w:ascii="Calibri" w:eastAsia="Calibri" w:hAnsi="Calibri" w:cs="Calibri"/>
        </w:rPr>
        <w:t>8.1. O valor total estimado para este certame é de R$ 499.343,82 (quatrocentos e noventa e nove mil, trezentos e quarenta e três reais, e oitenta e dois centavos). O valor máximo aceitável por item está previsto no Anexo I-A deste Termo de Referência.</w:t>
      </w:r>
    </w:p>
    <w:p w:rsidR="00833DED" w:rsidRDefault="00833DED">
      <w:pPr>
        <w:spacing w:line="197" w:lineRule="exact"/>
        <w:rPr>
          <w:rFonts w:ascii="Calibri" w:eastAsia="Calibri" w:hAnsi="Calibri" w:cs="Calibri"/>
          <w:b/>
          <w:bCs/>
          <w:i/>
          <w:iCs/>
        </w:rPr>
      </w:pPr>
    </w:p>
    <w:p w:rsidR="00833DED" w:rsidRDefault="00F278A0">
      <w:pPr>
        <w:spacing w:line="261" w:lineRule="auto"/>
        <w:ind w:left="780" w:hanging="430"/>
        <w:rPr>
          <w:rFonts w:ascii="Calibri" w:eastAsia="Calibri" w:hAnsi="Calibri" w:cs="Calibri"/>
          <w:b/>
          <w:bCs/>
          <w:i/>
          <w:iCs/>
        </w:rPr>
      </w:pPr>
      <w:r>
        <w:rPr>
          <w:rFonts w:ascii="Calibri" w:eastAsia="Calibri" w:hAnsi="Calibri" w:cs="Calibri"/>
        </w:rPr>
        <w:t>8.2. A existência de preços registrados não obriga a Administração a firmar as contratações que deles poderão advir, facultando-se a realização de licitação específica para a contratação pretendida, sendo assegurada ao beneficiário do Registro a preferência de fornecimento em igualdade de condições.</w:t>
      </w:r>
    </w:p>
    <w:p w:rsidR="00833DED" w:rsidRDefault="00833DED">
      <w:pPr>
        <w:spacing w:line="185" w:lineRule="exact"/>
        <w:rPr>
          <w:sz w:val="20"/>
          <w:szCs w:val="20"/>
        </w:rPr>
      </w:pPr>
    </w:p>
    <w:p w:rsidR="00833DED" w:rsidRDefault="00F278A0">
      <w:pPr>
        <w:spacing w:line="236" w:lineRule="auto"/>
        <w:ind w:left="340"/>
        <w:jc w:val="right"/>
        <w:rPr>
          <w:sz w:val="20"/>
          <w:szCs w:val="20"/>
        </w:rPr>
      </w:pPr>
      <w:r>
        <w:rPr>
          <w:rFonts w:ascii="Calibri" w:eastAsia="Calibri" w:hAnsi="Calibri" w:cs="Calibri"/>
        </w:rPr>
        <w:t xml:space="preserve">8.3. Os bens objeto da aquisição estão dentro da padronização seguida pelo órgão, conforme especificações técnicas e requisitos de desempenho constantes do </w:t>
      </w:r>
      <w:r>
        <w:rPr>
          <w:rFonts w:ascii="Calibri" w:eastAsia="Calibri" w:hAnsi="Calibri" w:cs="Calibri"/>
          <w:b/>
          <w:bCs/>
        </w:rPr>
        <w:t>Catálogo Unificado de Materiais</w:t>
      </w:r>
    </w:p>
    <w:p w:rsidR="00833DED" w:rsidRDefault="00833DED">
      <w:pPr>
        <w:spacing w:line="42" w:lineRule="exact"/>
        <w:rPr>
          <w:sz w:val="20"/>
          <w:szCs w:val="20"/>
        </w:rPr>
      </w:pPr>
    </w:p>
    <w:p w:rsidR="00833DED" w:rsidRDefault="00F278A0">
      <w:pPr>
        <w:ind w:left="780"/>
        <w:rPr>
          <w:sz w:val="20"/>
          <w:szCs w:val="20"/>
        </w:rPr>
      </w:pPr>
      <w:r>
        <w:rPr>
          <w:rFonts w:ascii="Calibri" w:eastAsia="Calibri" w:hAnsi="Calibri" w:cs="Calibri"/>
          <w:b/>
          <w:bCs/>
        </w:rPr>
        <w:t>- CATMAT do SIASG.</w:t>
      </w:r>
    </w:p>
    <w:p w:rsidR="00833DED" w:rsidRDefault="00833DED">
      <w:pPr>
        <w:spacing w:line="208" w:lineRule="exact"/>
        <w:rPr>
          <w:sz w:val="20"/>
          <w:szCs w:val="20"/>
        </w:rPr>
      </w:pPr>
    </w:p>
    <w:p w:rsidR="00833DED" w:rsidRDefault="00F278A0">
      <w:pPr>
        <w:spacing w:line="236" w:lineRule="auto"/>
        <w:ind w:left="780" w:hanging="429"/>
        <w:rPr>
          <w:sz w:val="20"/>
          <w:szCs w:val="20"/>
        </w:rPr>
      </w:pPr>
      <w:r>
        <w:rPr>
          <w:rFonts w:ascii="Calibri" w:eastAsia="Calibri" w:hAnsi="Calibri" w:cs="Calibri"/>
        </w:rPr>
        <w:t>8.4. Em caso de divergência entre as descrições e especificações constantes do CATMAT e do presente Termo de Referência, prevalecem as últimas.</w:t>
      </w:r>
    </w:p>
    <w:p w:rsidR="00833DED" w:rsidRDefault="00833DED">
      <w:pPr>
        <w:spacing w:line="200" w:lineRule="exact"/>
        <w:rPr>
          <w:sz w:val="20"/>
          <w:szCs w:val="20"/>
        </w:rPr>
      </w:pPr>
    </w:p>
    <w:p w:rsidR="00833DED" w:rsidRDefault="00833DED">
      <w:pPr>
        <w:spacing w:line="390" w:lineRule="exact"/>
        <w:rPr>
          <w:sz w:val="20"/>
          <w:szCs w:val="20"/>
        </w:rPr>
      </w:pPr>
    </w:p>
    <w:p w:rsidR="00833DED" w:rsidRDefault="00F278A0">
      <w:pPr>
        <w:numPr>
          <w:ilvl w:val="0"/>
          <w:numId w:val="6"/>
        </w:numPr>
        <w:tabs>
          <w:tab w:val="left" w:pos="360"/>
        </w:tabs>
        <w:ind w:left="360" w:hanging="360"/>
        <w:rPr>
          <w:rFonts w:ascii="Calibri" w:eastAsia="Calibri" w:hAnsi="Calibri" w:cs="Calibri"/>
          <w:b/>
          <w:bCs/>
        </w:rPr>
      </w:pPr>
      <w:r>
        <w:rPr>
          <w:rFonts w:ascii="Calibri" w:eastAsia="Calibri" w:hAnsi="Calibri" w:cs="Calibri"/>
          <w:b/>
          <w:bCs/>
        </w:rPr>
        <w:t>ADEQUAÇÃO ORÇAMENTÁRIA</w:t>
      </w:r>
    </w:p>
    <w:p w:rsidR="00833DED" w:rsidRDefault="00833DED">
      <w:pPr>
        <w:spacing w:line="161" w:lineRule="exact"/>
        <w:rPr>
          <w:rFonts w:ascii="Calibri" w:eastAsia="Calibri" w:hAnsi="Calibri" w:cs="Calibri"/>
          <w:b/>
          <w:bCs/>
        </w:rPr>
      </w:pPr>
    </w:p>
    <w:p w:rsidR="00833DED" w:rsidRDefault="00F278A0">
      <w:pPr>
        <w:ind w:left="340"/>
        <w:rPr>
          <w:rFonts w:ascii="Calibri" w:eastAsia="Calibri" w:hAnsi="Calibri" w:cs="Calibri"/>
          <w:b/>
          <w:bCs/>
        </w:rPr>
      </w:pPr>
      <w:r>
        <w:rPr>
          <w:rFonts w:ascii="Calibri" w:eastAsia="Calibri" w:hAnsi="Calibri" w:cs="Calibri"/>
        </w:rPr>
        <w:t>9.1. De acordo com o Decreto 7892/2013, Art. 7º § 2º :</w:t>
      </w:r>
    </w:p>
    <w:p w:rsidR="00833DED" w:rsidRDefault="00833DED">
      <w:pPr>
        <w:spacing w:line="210" w:lineRule="exact"/>
        <w:rPr>
          <w:rFonts w:ascii="Calibri" w:eastAsia="Calibri" w:hAnsi="Calibri" w:cs="Calibri"/>
          <w:b/>
          <w:bCs/>
        </w:rPr>
      </w:pPr>
    </w:p>
    <w:p w:rsidR="00833DED" w:rsidRDefault="00F278A0">
      <w:pPr>
        <w:spacing w:line="338" w:lineRule="auto"/>
        <w:ind w:left="1700" w:right="80" w:hanging="154"/>
        <w:rPr>
          <w:rFonts w:ascii="Calibri" w:eastAsia="Calibri" w:hAnsi="Calibri" w:cs="Calibri"/>
          <w:b/>
          <w:bCs/>
        </w:rPr>
      </w:pPr>
      <w:r>
        <w:rPr>
          <w:rFonts w:ascii="Calibri" w:eastAsia="Calibri" w:hAnsi="Calibri" w:cs="Calibri"/>
          <w:i/>
          <w:iCs/>
        </w:rPr>
        <w:t>“Na licitação para registro de preços não é necessário indicar a dotação orçamentária, que Somente será exigida para a formalização do contrato ou outro instrumento hábil.”</w:t>
      </w:r>
    </w:p>
    <w:p w:rsidR="00833DED" w:rsidRDefault="00833DED">
      <w:pPr>
        <w:spacing w:line="100" w:lineRule="exact"/>
        <w:rPr>
          <w:rFonts w:ascii="Calibri" w:eastAsia="Calibri" w:hAnsi="Calibri" w:cs="Calibri"/>
          <w:b/>
          <w:bCs/>
        </w:rPr>
      </w:pPr>
    </w:p>
    <w:p w:rsidR="00833DED" w:rsidRDefault="00F278A0">
      <w:pPr>
        <w:spacing w:line="236" w:lineRule="auto"/>
        <w:ind w:left="780" w:hanging="430"/>
        <w:rPr>
          <w:rFonts w:ascii="Calibri" w:eastAsia="Calibri" w:hAnsi="Calibri" w:cs="Calibri"/>
          <w:b/>
          <w:bCs/>
        </w:rPr>
      </w:pPr>
      <w:r>
        <w:rPr>
          <w:rFonts w:ascii="Calibri" w:eastAsia="Calibri" w:hAnsi="Calibri" w:cs="Calibri"/>
        </w:rPr>
        <w:t>9.2. A célula orçamentária reservada para efetuar a presente aquisição será apresentada no momento da emissão da nota de empenho.</w:t>
      </w:r>
    </w:p>
    <w:p w:rsidR="00833DED" w:rsidRDefault="00833DED">
      <w:pPr>
        <w:spacing w:line="213" w:lineRule="exact"/>
        <w:rPr>
          <w:sz w:val="20"/>
          <w:szCs w:val="20"/>
        </w:rPr>
      </w:pPr>
    </w:p>
    <w:p w:rsidR="00833DED" w:rsidRDefault="00F278A0">
      <w:pPr>
        <w:rPr>
          <w:sz w:val="20"/>
          <w:szCs w:val="20"/>
        </w:rPr>
      </w:pPr>
      <w:r>
        <w:rPr>
          <w:rFonts w:eastAsia="Times New Roman"/>
          <w:sz w:val="20"/>
          <w:szCs w:val="20"/>
        </w:rPr>
        <w:t>________________________________________________________________________________________________</w:t>
      </w:r>
    </w:p>
    <w:p w:rsidR="00833DED" w:rsidRDefault="00F278A0">
      <w:pPr>
        <w:tabs>
          <w:tab w:val="left" w:pos="8780"/>
        </w:tabs>
        <w:ind w:left="1660"/>
        <w:rPr>
          <w:sz w:val="20"/>
          <w:szCs w:val="20"/>
        </w:rPr>
      </w:pPr>
      <w:r>
        <w:rPr>
          <w:rFonts w:ascii="Arial" w:eastAsia="Arial" w:hAnsi="Arial" w:cs="Arial"/>
          <w:sz w:val="12"/>
          <w:szCs w:val="12"/>
        </w:rPr>
        <w:t>Termo de Referência em conformidade com Art. 12 a 24 da IN SGD/ME  n°  1/2019</w:t>
      </w:r>
      <w:r>
        <w:rPr>
          <w:sz w:val="20"/>
          <w:szCs w:val="20"/>
        </w:rPr>
        <w:tab/>
      </w:r>
      <w:r>
        <w:rPr>
          <w:rFonts w:ascii="Verdana" w:eastAsia="Verdana" w:hAnsi="Verdana" w:cs="Verdana"/>
          <w:sz w:val="15"/>
          <w:szCs w:val="15"/>
        </w:rPr>
        <w:t>Pág. 8/10</w:t>
      </w:r>
    </w:p>
    <w:p w:rsidR="00833DED" w:rsidRDefault="00833DED">
      <w:pPr>
        <w:sectPr w:rsidR="00833DED">
          <w:pgSz w:w="11900" w:h="16838"/>
          <w:pgMar w:top="558" w:right="1086" w:bottom="296" w:left="1080" w:header="0" w:footer="0" w:gutter="0"/>
          <w:cols w:space="720" w:equalWidth="0">
            <w:col w:w="9740"/>
          </w:cols>
        </w:sectPr>
      </w:pPr>
    </w:p>
    <w:p w:rsidR="00833DED" w:rsidRDefault="00833DED">
      <w:pPr>
        <w:spacing w:line="11" w:lineRule="exact"/>
        <w:rPr>
          <w:sz w:val="20"/>
          <w:szCs w:val="20"/>
        </w:rPr>
      </w:pPr>
      <w:bookmarkStart w:id="7" w:name="page9"/>
      <w:bookmarkEnd w:id="7"/>
    </w:p>
    <w:p w:rsidR="00F278A0" w:rsidRDefault="00F278A0" w:rsidP="00F278A0">
      <w:pPr>
        <w:jc w:val="right"/>
        <w:rPr>
          <w:sz w:val="20"/>
          <w:szCs w:val="20"/>
        </w:rPr>
      </w:pPr>
      <w:r>
        <w:rPr>
          <w:rFonts w:ascii="Verdana" w:eastAsia="Verdana" w:hAnsi="Verdana" w:cs="Verdana"/>
          <w:sz w:val="16"/>
          <w:szCs w:val="16"/>
        </w:rPr>
        <w:t>Processo n.º 23069.</w:t>
      </w:r>
      <w:r w:rsidRPr="00F278A0">
        <w:rPr>
          <w:rFonts w:ascii="Verdana" w:eastAsia="Verdana" w:hAnsi="Verdana" w:cs="Verdana"/>
          <w:sz w:val="16"/>
          <w:szCs w:val="16"/>
        </w:rPr>
        <w:t xml:space="preserve"> </w:t>
      </w:r>
      <w:r>
        <w:rPr>
          <w:rFonts w:ascii="Verdana" w:eastAsia="Verdana" w:hAnsi="Verdana" w:cs="Verdana"/>
          <w:sz w:val="16"/>
          <w:szCs w:val="16"/>
        </w:rPr>
        <w:t>153584/2020-88</w:t>
      </w:r>
    </w:p>
    <w:p w:rsidR="00833DED" w:rsidRDefault="00833DED">
      <w:pPr>
        <w:jc w:val="right"/>
        <w:rPr>
          <w:sz w:val="20"/>
          <w:szCs w:val="20"/>
        </w:rPr>
      </w:pPr>
    </w:p>
    <w:p w:rsidR="00833DED" w:rsidRDefault="00F278A0">
      <w:pPr>
        <w:spacing w:line="20" w:lineRule="exact"/>
        <w:rPr>
          <w:sz w:val="20"/>
          <w:szCs w:val="20"/>
        </w:rPr>
      </w:pPr>
      <w:r>
        <w:rPr>
          <w:noProof/>
          <w:sz w:val="20"/>
          <w:szCs w:val="20"/>
        </w:rPr>
        <w:drawing>
          <wp:anchor distT="0" distB="0" distL="114300" distR="114300" simplePos="0" relativeHeight="251664896" behindDoc="1" locked="0" layoutInCell="0" allowOverlap="1">
            <wp:simplePos x="0" y="0"/>
            <wp:positionH relativeFrom="column">
              <wp:posOffset>12065</wp:posOffset>
            </wp:positionH>
            <wp:positionV relativeFrom="paragraph">
              <wp:posOffset>-83185</wp:posOffset>
            </wp:positionV>
            <wp:extent cx="685800" cy="37084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extLst>
                    </a:blip>
                    <a:srcRect/>
                    <a:stretch>
                      <a:fillRect/>
                    </a:stretch>
                  </pic:blipFill>
                  <pic:spPr bwMode="auto">
                    <a:xfrm>
                      <a:off x="0" y="0"/>
                      <a:ext cx="685800" cy="370840"/>
                    </a:xfrm>
                    <a:prstGeom prst="rect">
                      <a:avLst/>
                    </a:prstGeom>
                    <a:noFill/>
                  </pic:spPr>
                </pic:pic>
              </a:graphicData>
            </a:graphic>
          </wp:anchor>
        </w:drawing>
      </w:r>
      <w:r>
        <w:rPr>
          <w:noProof/>
          <w:sz w:val="20"/>
          <w:szCs w:val="20"/>
        </w:rPr>
        <w:drawing>
          <wp:anchor distT="0" distB="0" distL="114300" distR="114300" simplePos="0" relativeHeight="251665920" behindDoc="1" locked="0" layoutInCell="0" allowOverlap="1">
            <wp:simplePos x="0" y="0"/>
            <wp:positionH relativeFrom="column">
              <wp:posOffset>5269865</wp:posOffset>
            </wp:positionH>
            <wp:positionV relativeFrom="paragraph">
              <wp:posOffset>13970</wp:posOffset>
            </wp:positionV>
            <wp:extent cx="1016000" cy="3175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extLst>
                    </a:blip>
                    <a:srcRect/>
                    <a:stretch>
                      <a:fillRect/>
                    </a:stretch>
                  </pic:blipFill>
                  <pic:spPr bwMode="auto">
                    <a:xfrm>
                      <a:off x="0" y="0"/>
                      <a:ext cx="1016000" cy="317500"/>
                    </a:xfrm>
                    <a:prstGeom prst="rect">
                      <a:avLst/>
                    </a:prstGeom>
                    <a:noFill/>
                  </pic:spPr>
                </pic:pic>
              </a:graphicData>
            </a:graphic>
          </wp:anchor>
        </w:drawing>
      </w:r>
    </w:p>
    <w:p w:rsidR="00833DED" w:rsidRDefault="00833DED">
      <w:pPr>
        <w:spacing w:line="200" w:lineRule="exact"/>
        <w:rPr>
          <w:sz w:val="20"/>
          <w:szCs w:val="20"/>
        </w:rPr>
      </w:pPr>
    </w:p>
    <w:p w:rsidR="00833DED" w:rsidRDefault="00833DED">
      <w:pPr>
        <w:spacing w:line="200" w:lineRule="exact"/>
        <w:rPr>
          <w:sz w:val="20"/>
          <w:szCs w:val="20"/>
        </w:rPr>
      </w:pPr>
    </w:p>
    <w:p w:rsidR="00833DED" w:rsidRDefault="00833DED">
      <w:pPr>
        <w:spacing w:line="200" w:lineRule="exact"/>
        <w:rPr>
          <w:sz w:val="20"/>
          <w:szCs w:val="20"/>
        </w:rPr>
      </w:pPr>
    </w:p>
    <w:p w:rsidR="00833DED" w:rsidRDefault="00833DED">
      <w:pPr>
        <w:spacing w:line="298" w:lineRule="exact"/>
        <w:rPr>
          <w:sz w:val="20"/>
          <w:szCs w:val="20"/>
        </w:rPr>
      </w:pPr>
    </w:p>
    <w:p w:rsidR="00833DED" w:rsidRDefault="00F278A0">
      <w:pPr>
        <w:rPr>
          <w:sz w:val="20"/>
          <w:szCs w:val="20"/>
        </w:rPr>
      </w:pPr>
      <w:r>
        <w:rPr>
          <w:rFonts w:ascii="Calibri" w:eastAsia="Calibri" w:hAnsi="Calibri" w:cs="Calibri"/>
          <w:b/>
          <w:bCs/>
        </w:rPr>
        <w:t>10. DA VIGÊNCIA</w:t>
      </w:r>
    </w:p>
    <w:p w:rsidR="00833DED" w:rsidRDefault="00833DED">
      <w:pPr>
        <w:spacing w:line="210" w:lineRule="exact"/>
        <w:rPr>
          <w:sz w:val="20"/>
          <w:szCs w:val="20"/>
        </w:rPr>
      </w:pPr>
    </w:p>
    <w:p w:rsidR="00833DED" w:rsidRDefault="00F278A0">
      <w:pPr>
        <w:spacing w:line="235" w:lineRule="auto"/>
        <w:ind w:left="860" w:hanging="429"/>
        <w:jc w:val="both"/>
        <w:rPr>
          <w:sz w:val="20"/>
          <w:szCs w:val="20"/>
        </w:rPr>
      </w:pPr>
      <w:r>
        <w:rPr>
          <w:rFonts w:ascii="Calibri" w:eastAsia="Calibri" w:hAnsi="Calibri" w:cs="Calibri"/>
        </w:rPr>
        <w:t>10.1.</w:t>
      </w:r>
      <w:r>
        <w:rPr>
          <w:sz w:val="20"/>
          <w:szCs w:val="20"/>
        </w:rPr>
        <w:t xml:space="preserve"> </w:t>
      </w:r>
      <w:r>
        <w:rPr>
          <w:rFonts w:ascii="Calibri" w:eastAsia="Calibri" w:hAnsi="Calibri" w:cs="Calibri"/>
        </w:rPr>
        <w:t>O prazo de vigência da contratação é de 12 meses contados a partir da assinatura da Ata de Registro de Preços.</w:t>
      </w:r>
    </w:p>
    <w:p w:rsidR="00833DED" w:rsidRDefault="00833DED">
      <w:pPr>
        <w:spacing w:line="200" w:lineRule="exact"/>
        <w:rPr>
          <w:sz w:val="20"/>
          <w:szCs w:val="20"/>
        </w:rPr>
      </w:pPr>
    </w:p>
    <w:p w:rsidR="00833DED" w:rsidRDefault="00833DED">
      <w:pPr>
        <w:spacing w:line="392" w:lineRule="exact"/>
        <w:rPr>
          <w:sz w:val="20"/>
          <w:szCs w:val="20"/>
        </w:rPr>
      </w:pPr>
    </w:p>
    <w:p w:rsidR="00833DED" w:rsidRDefault="00F278A0">
      <w:pPr>
        <w:rPr>
          <w:sz w:val="20"/>
          <w:szCs w:val="20"/>
        </w:rPr>
      </w:pPr>
      <w:r>
        <w:rPr>
          <w:rFonts w:ascii="Calibri" w:eastAsia="Calibri" w:hAnsi="Calibri" w:cs="Calibri"/>
          <w:b/>
          <w:bCs/>
        </w:rPr>
        <w:t>11. DO REAJUSTE DE PREÇOS</w:t>
      </w:r>
    </w:p>
    <w:p w:rsidR="00833DED" w:rsidRDefault="00833DED">
      <w:pPr>
        <w:spacing w:line="210" w:lineRule="exact"/>
        <w:rPr>
          <w:sz w:val="20"/>
          <w:szCs w:val="20"/>
        </w:rPr>
      </w:pPr>
    </w:p>
    <w:p w:rsidR="00833DED" w:rsidRDefault="00F278A0">
      <w:pPr>
        <w:spacing w:line="235" w:lineRule="auto"/>
        <w:ind w:left="860" w:hanging="429"/>
        <w:jc w:val="both"/>
        <w:rPr>
          <w:sz w:val="20"/>
          <w:szCs w:val="20"/>
        </w:rPr>
      </w:pPr>
      <w:r>
        <w:rPr>
          <w:rFonts w:ascii="Calibri" w:eastAsia="Calibri" w:hAnsi="Calibri" w:cs="Calibri"/>
        </w:rPr>
        <w:t>11.1.</w:t>
      </w:r>
      <w:r>
        <w:rPr>
          <w:sz w:val="20"/>
          <w:szCs w:val="20"/>
        </w:rPr>
        <w:t xml:space="preserve"> </w:t>
      </w:r>
      <w:r>
        <w:rPr>
          <w:rFonts w:ascii="Calibri" w:eastAsia="Calibri" w:hAnsi="Calibri" w:cs="Calibri"/>
        </w:rPr>
        <w:t>Os preços são fixos e irreajustáveis no prazo de um ano contado da data limite para a apresentação das propostas.</w:t>
      </w:r>
    </w:p>
    <w:p w:rsidR="00833DED" w:rsidRDefault="00833DED">
      <w:pPr>
        <w:spacing w:line="200" w:lineRule="exact"/>
        <w:rPr>
          <w:sz w:val="20"/>
          <w:szCs w:val="20"/>
        </w:rPr>
      </w:pPr>
    </w:p>
    <w:p w:rsidR="00833DED" w:rsidRDefault="00833DED">
      <w:pPr>
        <w:spacing w:line="322" w:lineRule="exact"/>
        <w:rPr>
          <w:sz w:val="20"/>
          <w:szCs w:val="20"/>
        </w:rPr>
      </w:pPr>
    </w:p>
    <w:p w:rsidR="00833DED" w:rsidRDefault="00F278A0">
      <w:pPr>
        <w:rPr>
          <w:sz w:val="20"/>
          <w:szCs w:val="20"/>
        </w:rPr>
      </w:pPr>
      <w:r>
        <w:rPr>
          <w:rFonts w:ascii="Calibri" w:eastAsia="Calibri" w:hAnsi="Calibri" w:cs="Calibri"/>
          <w:b/>
          <w:bCs/>
        </w:rPr>
        <w:t>12. DOS CRITÉRIOS DE SELEÇÃO DO FORNECEDOR</w:t>
      </w:r>
    </w:p>
    <w:p w:rsidR="00833DED" w:rsidRDefault="00833DED">
      <w:pPr>
        <w:spacing w:line="210" w:lineRule="exact"/>
        <w:rPr>
          <w:sz w:val="20"/>
          <w:szCs w:val="20"/>
        </w:rPr>
      </w:pPr>
    </w:p>
    <w:p w:rsidR="00833DED" w:rsidRDefault="00F278A0">
      <w:pPr>
        <w:spacing w:line="267" w:lineRule="auto"/>
        <w:ind w:left="860" w:hanging="429"/>
        <w:jc w:val="both"/>
        <w:rPr>
          <w:sz w:val="20"/>
          <w:szCs w:val="20"/>
        </w:rPr>
      </w:pPr>
      <w:r>
        <w:rPr>
          <w:rFonts w:ascii="Calibri" w:eastAsia="Calibri" w:hAnsi="Calibri" w:cs="Calibri"/>
        </w:rPr>
        <w:t>12.1.</w:t>
      </w:r>
      <w:r>
        <w:rPr>
          <w:sz w:val="20"/>
          <w:szCs w:val="20"/>
        </w:rPr>
        <w:t xml:space="preserve"> </w:t>
      </w:r>
      <w:r>
        <w:rPr>
          <w:rFonts w:ascii="Calibri" w:eastAsia="Calibri" w:hAnsi="Calibri" w:cs="Calibri"/>
        </w:rPr>
        <w:t xml:space="preserve">A aquisição do objeto deste Termo de Referência deverá ser realizada na modalidade de PREGÃO ELETRÔNICO do tipo </w:t>
      </w:r>
      <w:r>
        <w:rPr>
          <w:rFonts w:ascii="Calibri" w:eastAsia="Calibri" w:hAnsi="Calibri" w:cs="Calibri"/>
          <w:b/>
          <w:bCs/>
        </w:rPr>
        <w:t>MENOR PREÇO POR ITEM</w:t>
      </w:r>
      <w:r>
        <w:rPr>
          <w:rFonts w:ascii="Calibri" w:eastAsia="Calibri" w:hAnsi="Calibri" w:cs="Calibri"/>
        </w:rPr>
        <w:t>, em observância ao Art. 1º , § 1° E § 3° do Decreto nº 10.024/19, considerando que os bens são considerados comuns, conforme as características previstas no Art. 3°, item II, do Dec n° 10.024/19, pois os padrões de desempenho e qualidade podem ser objetivamente definidos no Edital por meio de especificações usuais praticados no mercado;</w:t>
      </w:r>
    </w:p>
    <w:p w:rsidR="00833DED" w:rsidRDefault="00833DED">
      <w:pPr>
        <w:spacing w:line="181" w:lineRule="exact"/>
        <w:rPr>
          <w:sz w:val="20"/>
          <w:szCs w:val="20"/>
        </w:rPr>
      </w:pPr>
    </w:p>
    <w:p w:rsidR="00833DED" w:rsidRDefault="00F278A0">
      <w:pPr>
        <w:spacing w:line="261" w:lineRule="auto"/>
        <w:ind w:left="860" w:hanging="429"/>
        <w:jc w:val="both"/>
        <w:rPr>
          <w:sz w:val="20"/>
          <w:szCs w:val="20"/>
        </w:rPr>
      </w:pPr>
      <w:r>
        <w:rPr>
          <w:rFonts w:ascii="Calibri" w:eastAsia="Calibri" w:hAnsi="Calibri" w:cs="Calibri"/>
        </w:rPr>
        <w:t>12.2.</w:t>
      </w:r>
      <w:r>
        <w:rPr>
          <w:sz w:val="20"/>
          <w:szCs w:val="20"/>
        </w:rPr>
        <w:t xml:space="preserve"> </w:t>
      </w:r>
      <w:r>
        <w:rPr>
          <w:rFonts w:ascii="Calibri" w:eastAsia="Calibri" w:hAnsi="Calibri" w:cs="Calibri"/>
        </w:rPr>
        <w:t xml:space="preserve">Com a publicação do Decreto 10.024 de 20 de setembro de 2019, foi permitido estabelecer o critério de disputa dos licitantes na fase de lances (Modo Aberto, ou Aberto-Fechado). Sugere-se então que sejam respeitados os descritivos por itens no </w:t>
      </w:r>
      <w:r>
        <w:rPr>
          <w:rFonts w:ascii="Calibri" w:eastAsia="Calibri" w:hAnsi="Calibri" w:cs="Calibri"/>
          <w:b/>
          <w:bCs/>
        </w:rPr>
        <w:t>Anexo I-A</w:t>
      </w:r>
      <w:r>
        <w:rPr>
          <w:rFonts w:ascii="Calibri" w:eastAsia="Calibri" w:hAnsi="Calibri" w:cs="Calibri"/>
        </w:rPr>
        <w:t xml:space="preserve"> do referido Termo de Referência, pois esses critérios foram estabelecidos nos Estudos Preliminares da Contratação;</w:t>
      </w:r>
    </w:p>
    <w:p w:rsidR="00833DED" w:rsidRDefault="00833DED">
      <w:pPr>
        <w:spacing w:line="185" w:lineRule="exact"/>
        <w:rPr>
          <w:sz w:val="20"/>
          <w:szCs w:val="20"/>
        </w:rPr>
      </w:pPr>
    </w:p>
    <w:p w:rsidR="00833DED" w:rsidRDefault="00F278A0">
      <w:pPr>
        <w:spacing w:line="265" w:lineRule="auto"/>
        <w:ind w:left="860" w:hanging="429"/>
        <w:jc w:val="both"/>
        <w:rPr>
          <w:sz w:val="20"/>
          <w:szCs w:val="20"/>
        </w:rPr>
      </w:pPr>
      <w:r>
        <w:rPr>
          <w:rFonts w:ascii="Calibri" w:eastAsia="Calibri" w:hAnsi="Calibri" w:cs="Calibri"/>
        </w:rPr>
        <w:t>12.3.</w:t>
      </w:r>
      <w:r>
        <w:rPr>
          <w:sz w:val="20"/>
          <w:szCs w:val="20"/>
        </w:rPr>
        <w:t xml:space="preserve"> </w:t>
      </w:r>
      <w:r>
        <w:rPr>
          <w:rFonts w:ascii="Calibri" w:eastAsia="Calibri" w:hAnsi="Calibri" w:cs="Calibri"/>
        </w:rPr>
        <w:t>Em atendimento ao Decreto nº 8.538/2015 e Lei Complementar nº 123/2006, esta Administração procederá com Exclusividade em 100% de itens comuns para empresas enquadradas como Microempresas, ou Empresas de Pequeno Porte (item abaixo de R$80.000,00) e, caso não haja itens nessas condições, estabelecerá Margens de Preferência (cota reservada de até 25% do objeto)</w:t>
      </w:r>
    </w:p>
    <w:p w:rsidR="00833DED" w:rsidRDefault="00833DED">
      <w:pPr>
        <w:spacing w:line="183" w:lineRule="exact"/>
        <w:rPr>
          <w:sz w:val="20"/>
          <w:szCs w:val="20"/>
        </w:rPr>
      </w:pPr>
    </w:p>
    <w:p w:rsidR="00833DED" w:rsidRDefault="00F278A0">
      <w:pPr>
        <w:spacing w:line="253" w:lineRule="auto"/>
        <w:ind w:left="940" w:hanging="505"/>
        <w:jc w:val="both"/>
        <w:rPr>
          <w:sz w:val="20"/>
          <w:szCs w:val="20"/>
        </w:rPr>
      </w:pPr>
      <w:r>
        <w:rPr>
          <w:rFonts w:ascii="Calibri" w:eastAsia="Calibri" w:hAnsi="Calibri" w:cs="Calibri"/>
        </w:rPr>
        <w:t>12.3.1.</w:t>
      </w:r>
      <w:r>
        <w:rPr>
          <w:sz w:val="20"/>
          <w:szCs w:val="20"/>
        </w:rPr>
        <w:t xml:space="preserve"> </w:t>
      </w:r>
      <w:r>
        <w:rPr>
          <w:rFonts w:ascii="Calibri" w:eastAsia="Calibri" w:hAnsi="Calibri" w:cs="Calibri"/>
        </w:rPr>
        <w:t>Na hipótese de não haver vencedor para a cota reservada, esta poderá ser adjudicada ao vencedor da cota principal ou, diante de sua recusa, aos licitantes remanescentes, desde que pratiquem o preço do primeiro colocado da cota principal;</w:t>
      </w:r>
    </w:p>
    <w:p w:rsidR="00833DED" w:rsidRDefault="00833DED">
      <w:pPr>
        <w:spacing w:line="197" w:lineRule="exact"/>
        <w:rPr>
          <w:sz w:val="20"/>
          <w:szCs w:val="20"/>
        </w:rPr>
      </w:pPr>
    </w:p>
    <w:p w:rsidR="00833DED" w:rsidRDefault="00F278A0">
      <w:pPr>
        <w:spacing w:line="236" w:lineRule="auto"/>
        <w:ind w:left="940" w:hanging="505"/>
        <w:jc w:val="both"/>
        <w:rPr>
          <w:sz w:val="20"/>
          <w:szCs w:val="20"/>
        </w:rPr>
      </w:pPr>
      <w:r>
        <w:rPr>
          <w:rFonts w:ascii="Calibri" w:eastAsia="Calibri" w:hAnsi="Calibri" w:cs="Calibri"/>
        </w:rPr>
        <w:t>12.3.2.</w:t>
      </w:r>
      <w:r>
        <w:rPr>
          <w:sz w:val="20"/>
          <w:szCs w:val="20"/>
        </w:rPr>
        <w:t xml:space="preserve"> </w:t>
      </w:r>
      <w:r>
        <w:rPr>
          <w:rFonts w:ascii="Calibri" w:eastAsia="Calibri" w:hAnsi="Calibri" w:cs="Calibri"/>
        </w:rPr>
        <w:t>Se a mesma empresa vencer a cota reservada e a cota principal, a contratação das cotas deverá ocorrer pelo menor preço;</w:t>
      </w:r>
    </w:p>
    <w:p w:rsidR="00833DED" w:rsidRDefault="00833DED">
      <w:pPr>
        <w:spacing w:line="209" w:lineRule="exact"/>
        <w:rPr>
          <w:sz w:val="20"/>
          <w:szCs w:val="20"/>
        </w:rPr>
      </w:pPr>
    </w:p>
    <w:p w:rsidR="00833DED" w:rsidRDefault="00F278A0">
      <w:pPr>
        <w:spacing w:line="265" w:lineRule="auto"/>
        <w:ind w:left="940" w:hanging="505"/>
        <w:jc w:val="both"/>
        <w:rPr>
          <w:sz w:val="20"/>
          <w:szCs w:val="20"/>
        </w:rPr>
      </w:pPr>
      <w:r>
        <w:rPr>
          <w:rFonts w:ascii="Calibri" w:eastAsia="Calibri" w:hAnsi="Calibri" w:cs="Calibri"/>
        </w:rPr>
        <w:t>12.3.3.</w:t>
      </w:r>
      <w:r>
        <w:rPr>
          <w:sz w:val="20"/>
          <w:szCs w:val="20"/>
        </w:rPr>
        <w:t xml:space="preserve"> </w:t>
      </w:r>
      <w:r>
        <w:rPr>
          <w:rFonts w:ascii="Calibri" w:eastAsia="Calibri" w:hAnsi="Calibri" w:cs="Calibri"/>
        </w:rPr>
        <w:t>Será dada a prioridade de aquisição aos produtos das cotas reservadas quando forem adjudicados aos licitantes qualificados como microempresas ou empresas de pequeno porte, ressalvados os casos em que a cota reservada for inadequada para atender as quantidades ou as condições do pedido, conforme vier a ser decidido pela Administração, nos termos do art. 8º, §4º do Decreto n. 8.538, de 2015.</w:t>
      </w:r>
    </w:p>
    <w:p w:rsidR="00833DED" w:rsidRDefault="00833DED">
      <w:pPr>
        <w:spacing w:line="184" w:lineRule="exact"/>
        <w:rPr>
          <w:sz w:val="20"/>
          <w:szCs w:val="20"/>
        </w:rPr>
      </w:pPr>
    </w:p>
    <w:p w:rsidR="00833DED" w:rsidRDefault="00F278A0">
      <w:pPr>
        <w:spacing w:line="235" w:lineRule="auto"/>
        <w:ind w:left="940" w:hanging="505"/>
        <w:jc w:val="both"/>
        <w:rPr>
          <w:sz w:val="20"/>
          <w:szCs w:val="20"/>
        </w:rPr>
      </w:pPr>
      <w:r>
        <w:rPr>
          <w:rFonts w:ascii="Calibri" w:eastAsia="Calibri" w:hAnsi="Calibri" w:cs="Calibri"/>
        </w:rPr>
        <w:t>12.3.4.</w:t>
      </w:r>
      <w:r>
        <w:rPr>
          <w:sz w:val="20"/>
          <w:szCs w:val="20"/>
        </w:rPr>
        <w:t xml:space="preserve"> </w:t>
      </w:r>
      <w:r>
        <w:rPr>
          <w:rFonts w:ascii="Calibri" w:eastAsia="Calibri" w:hAnsi="Calibri" w:cs="Calibri"/>
        </w:rPr>
        <w:t>Quando a licitação se enquadrar nas hipóteses elencadas no Artigo 10 do Decreto 8.538/15, não haverá exclusividade para os itens acima de R$ 80.000,00.</w:t>
      </w:r>
    </w:p>
    <w:p w:rsidR="00833DED" w:rsidRDefault="00833DED">
      <w:pPr>
        <w:spacing w:line="211" w:lineRule="exact"/>
        <w:rPr>
          <w:sz w:val="20"/>
          <w:szCs w:val="20"/>
        </w:rPr>
      </w:pPr>
    </w:p>
    <w:p w:rsidR="00833DED" w:rsidRDefault="00F278A0">
      <w:pPr>
        <w:spacing w:line="236" w:lineRule="auto"/>
        <w:ind w:left="860" w:hanging="429"/>
        <w:jc w:val="both"/>
        <w:rPr>
          <w:sz w:val="20"/>
          <w:szCs w:val="20"/>
        </w:rPr>
      </w:pPr>
      <w:r>
        <w:rPr>
          <w:rFonts w:ascii="Calibri" w:eastAsia="Calibri" w:hAnsi="Calibri" w:cs="Calibri"/>
        </w:rPr>
        <w:t>12.4.</w:t>
      </w:r>
      <w:r>
        <w:rPr>
          <w:sz w:val="20"/>
          <w:szCs w:val="20"/>
        </w:rPr>
        <w:t xml:space="preserve"> </w:t>
      </w:r>
      <w:r>
        <w:rPr>
          <w:rFonts w:ascii="Calibri" w:eastAsia="Calibri" w:hAnsi="Calibri" w:cs="Calibri"/>
        </w:rPr>
        <w:t>A escolha pelo Registro de Preços deu-se considerando a necessidade de contratações frequentes, assim como, por ser mais conveniente para a Administração que as aquisições ocorram</w:t>
      </w:r>
    </w:p>
    <w:p w:rsidR="00833DED" w:rsidRDefault="00833DED">
      <w:pPr>
        <w:spacing w:line="393" w:lineRule="exact"/>
        <w:rPr>
          <w:sz w:val="20"/>
          <w:szCs w:val="20"/>
        </w:rPr>
      </w:pPr>
    </w:p>
    <w:p w:rsidR="00833DED" w:rsidRDefault="00F278A0">
      <w:pPr>
        <w:rPr>
          <w:sz w:val="20"/>
          <w:szCs w:val="20"/>
        </w:rPr>
      </w:pPr>
      <w:r>
        <w:rPr>
          <w:rFonts w:eastAsia="Times New Roman"/>
          <w:sz w:val="20"/>
          <w:szCs w:val="20"/>
        </w:rPr>
        <w:t>________________________________________________________________________________________________</w:t>
      </w:r>
    </w:p>
    <w:p w:rsidR="00833DED" w:rsidRDefault="00F278A0">
      <w:pPr>
        <w:tabs>
          <w:tab w:val="left" w:pos="8780"/>
        </w:tabs>
        <w:ind w:left="1660"/>
        <w:rPr>
          <w:sz w:val="20"/>
          <w:szCs w:val="20"/>
        </w:rPr>
      </w:pPr>
      <w:r>
        <w:rPr>
          <w:rFonts w:ascii="Arial" w:eastAsia="Arial" w:hAnsi="Arial" w:cs="Arial"/>
          <w:sz w:val="12"/>
          <w:szCs w:val="12"/>
        </w:rPr>
        <w:t>Termo de Referência em conformidade com Art. 12 a 24 da IN SGD/ME  n°  1/2019</w:t>
      </w:r>
      <w:r>
        <w:rPr>
          <w:sz w:val="20"/>
          <w:szCs w:val="20"/>
        </w:rPr>
        <w:tab/>
      </w:r>
      <w:r>
        <w:rPr>
          <w:rFonts w:ascii="Verdana" w:eastAsia="Verdana" w:hAnsi="Verdana" w:cs="Verdana"/>
          <w:sz w:val="15"/>
          <w:szCs w:val="15"/>
        </w:rPr>
        <w:t>Pág. 9/10</w:t>
      </w:r>
    </w:p>
    <w:p w:rsidR="00833DED" w:rsidRDefault="00833DED">
      <w:pPr>
        <w:sectPr w:rsidR="00833DED">
          <w:pgSz w:w="11900" w:h="16838"/>
          <w:pgMar w:top="558" w:right="1086" w:bottom="296" w:left="1080" w:header="0" w:footer="0" w:gutter="0"/>
          <w:cols w:space="720" w:equalWidth="0">
            <w:col w:w="9740"/>
          </w:cols>
        </w:sectPr>
      </w:pPr>
    </w:p>
    <w:p w:rsidR="00833DED" w:rsidRDefault="00833DED">
      <w:pPr>
        <w:spacing w:line="11" w:lineRule="exact"/>
        <w:rPr>
          <w:sz w:val="20"/>
          <w:szCs w:val="20"/>
        </w:rPr>
      </w:pPr>
      <w:bookmarkStart w:id="8" w:name="page10"/>
      <w:bookmarkEnd w:id="8"/>
    </w:p>
    <w:p w:rsidR="00F278A0" w:rsidRDefault="00F278A0" w:rsidP="00F278A0">
      <w:pPr>
        <w:jc w:val="right"/>
        <w:rPr>
          <w:sz w:val="20"/>
          <w:szCs w:val="20"/>
        </w:rPr>
      </w:pPr>
      <w:r>
        <w:rPr>
          <w:rFonts w:ascii="Verdana" w:eastAsia="Verdana" w:hAnsi="Verdana" w:cs="Verdana"/>
          <w:sz w:val="16"/>
          <w:szCs w:val="16"/>
        </w:rPr>
        <w:t>Processo n.º 23069.</w:t>
      </w:r>
      <w:r w:rsidRPr="00F278A0">
        <w:rPr>
          <w:rFonts w:ascii="Verdana" w:eastAsia="Verdana" w:hAnsi="Verdana" w:cs="Verdana"/>
          <w:sz w:val="16"/>
          <w:szCs w:val="16"/>
        </w:rPr>
        <w:t xml:space="preserve"> </w:t>
      </w:r>
      <w:r>
        <w:rPr>
          <w:rFonts w:ascii="Verdana" w:eastAsia="Verdana" w:hAnsi="Verdana" w:cs="Verdana"/>
          <w:sz w:val="16"/>
          <w:szCs w:val="16"/>
        </w:rPr>
        <w:t>153584/2020-88</w:t>
      </w:r>
    </w:p>
    <w:p w:rsidR="00833DED" w:rsidRDefault="00833DED">
      <w:pPr>
        <w:jc w:val="right"/>
        <w:rPr>
          <w:sz w:val="20"/>
          <w:szCs w:val="20"/>
        </w:rPr>
      </w:pPr>
    </w:p>
    <w:p w:rsidR="00833DED" w:rsidRDefault="00F278A0">
      <w:pPr>
        <w:spacing w:line="20" w:lineRule="exact"/>
        <w:rPr>
          <w:sz w:val="20"/>
          <w:szCs w:val="20"/>
        </w:rPr>
      </w:pPr>
      <w:r>
        <w:rPr>
          <w:noProof/>
          <w:sz w:val="20"/>
          <w:szCs w:val="20"/>
        </w:rPr>
        <w:drawing>
          <wp:anchor distT="0" distB="0" distL="114300" distR="114300" simplePos="0" relativeHeight="251666944" behindDoc="1" locked="0" layoutInCell="0" allowOverlap="1">
            <wp:simplePos x="0" y="0"/>
            <wp:positionH relativeFrom="column">
              <wp:posOffset>12065</wp:posOffset>
            </wp:positionH>
            <wp:positionV relativeFrom="paragraph">
              <wp:posOffset>-83185</wp:posOffset>
            </wp:positionV>
            <wp:extent cx="685800" cy="37084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extLst>
                    </a:blip>
                    <a:srcRect/>
                    <a:stretch>
                      <a:fillRect/>
                    </a:stretch>
                  </pic:blipFill>
                  <pic:spPr bwMode="auto">
                    <a:xfrm>
                      <a:off x="0" y="0"/>
                      <a:ext cx="685800" cy="370840"/>
                    </a:xfrm>
                    <a:prstGeom prst="rect">
                      <a:avLst/>
                    </a:prstGeom>
                    <a:noFill/>
                  </pic:spPr>
                </pic:pic>
              </a:graphicData>
            </a:graphic>
          </wp:anchor>
        </w:drawing>
      </w:r>
      <w:r>
        <w:rPr>
          <w:noProof/>
          <w:sz w:val="20"/>
          <w:szCs w:val="20"/>
        </w:rPr>
        <w:drawing>
          <wp:anchor distT="0" distB="0" distL="114300" distR="114300" simplePos="0" relativeHeight="251667968" behindDoc="1" locked="0" layoutInCell="0" allowOverlap="1">
            <wp:simplePos x="0" y="0"/>
            <wp:positionH relativeFrom="column">
              <wp:posOffset>5269865</wp:posOffset>
            </wp:positionH>
            <wp:positionV relativeFrom="paragraph">
              <wp:posOffset>13970</wp:posOffset>
            </wp:positionV>
            <wp:extent cx="1016000" cy="3175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extLst>
                    </a:blip>
                    <a:srcRect/>
                    <a:stretch>
                      <a:fillRect/>
                    </a:stretch>
                  </pic:blipFill>
                  <pic:spPr bwMode="auto">
                    <a:xfrm>
                      <a:off x="0" y="0"/>
                      <a:ext cx="1016000" cy="317500"/>
                    </a:xfrm>
                    <a:prstGeom prst="rect">
                      <a:avLst/>
                    </a:prstGeom>
                    <a:noFill/>
                  </pic:spPr>
                </pic:pic>
              </a:graphicData>
            </a:graphic>
          </wp:anchor>
        </w:drawing>
      </w:r>
    </w:p>
    <w:p w:rsidR="00833DED" w:rsidRDefault="00833DED">
      <w:pPr>
        <w:spacing w:line="200" w:lineRule="exact"/>
        <w:rPr>
          <w:sz w:val="20"/>
          <w:szCs w:val="20"/>
        </w:rPr>
      </w:pPr>
    </w:p>
    <w:p w:rsidR="00833DED" w:rsidRDefault="00833DED">
      <w:pPr>
        <w:spacing w:line="317" w:lineRule="exact"/>
        <w:rPr>
          <w:sz w:val="20"/>
          <w:szCs w:val="20"/>
        </w:rPr>
      </w:pPr>
    </w:p>
    <w:p w:rsidR="00833DED" w:rsidRDefault="00F278A0">
      <w:pPr>
        <w:spacing w:line="236" w:lineRule="auto"/>
        <w:ind w:left="860" w:right="1440"/>
        <w:rPr>
          <w:sz w:val="20"/>
          <w:szCs w:val="20"/>
        </w:rPr>
      </w:pPr>
      <w:r>
        <w:rPr>
          <w:rFonts w:ascii="Calibri" w:eastAsia="Calibri" w:hAnsi="Calibri" w:cs="Calibri"/>
        </w:rPr>
        <w:t>de forma parcelada, evitando a formação de estoque, dentro do contexto legal enquadrado nas hipóteses do art. 3º do Decreto nº 7.892/2013;</w:t>
      </w:r>
    </w:p>
    <w:p w:rsidR="00833DED" w:rsidRDefault="00833DED">
      <w:pPr>
        <w:spacing w:line="162" w:lineRule="exact"/>
        <w:rPr>
          <w:sz w:val="20"/>
          <w:szCs w:val="20"/>
        </w:rPr>
      </w:pPr>
    </w:p>
    <w:p w:rsidR="00833DED" w:rsidRDefault="00F278A0">
      <w:pPr>
        <w:tabs>
          <w:tab w:val="left" w:pos="1480"/>
        </w:tabs>
        <w:ind w:left="440"/>
        <w:rPr>
          <w:sz w:val="20"/>
          <w:szCs w:val="20"/>
        </w:rPr>
      </w:pPr>
      <w:r>
        <w:rPr>
          <w:rFonts w:ascii="Calibri" w:eastAsia="Calibri" w:hAnsi="Calibri" w:cs="Calibri"/>
        </w:rPr>
        <w:t>12.5.</w:t>
      </w:r>
      <w:r>
        <w:rPr>
          <w:sz w:val="20"/>
          <w:szCs w:val="20"/>
        </w:rPr>
        <w:tab/>
      </w:r>
      <w:r>
        <w:rPr>
          <w:rFonts w:ascii="Calibri" w:eastAsia="Calibri" w:hAnsi="Calibri" w:cs="Calibri"/>
          <w:sz w:val="21"/>
          <w:szCs w:val="21"/>
        </w:rPr>
        <w:t>Não será admitida a subcontratação do objeto licitatório;</w:t>
      </w:r>
    </w:p>
    <w:p w:rsidR="00833DED" w:rsidRDefault="00833DED">
      <w:pPr>
        <w:spacing w:line="208" w:lineRule="exact"/>
        <w:rPr>
          <w:sz w:val="20"/>
          <w:szCs w:val="20"/>
        </w:rPr>
      </w:pPr>
    </w:p>
    <w:p w:rsidR="00833DED" w:rsidRDefault="00F278A0">
      <w:pPr>
        <w:spacing w:line="265" w:lineRule="auto"/>
        <w:ind w:left="860" w:hanging="429"/>
        <w:jc w:val="both"/>
        <w:rPr>
          <w:sz w:val="20"/>
          <w:szCs w:val="20"/>
        </w:rPr>
      </w:pPr>
      <w:r>
        <w:rPr>
          <w:rFonts w:ascii="Calibri" w:eastAsia="Calibri" w:hAnsi="Calibri" w:cs="Calibri"/>
        </w:rPr>
        <w:t>12.6.</w:t>
      </w:r>
      <w:r>
        <w:rPr>
          <w:sz w:val="20"/>
          <w:szCs w:val="20"/>
        </w:rPr>
        <w:t xml:space="preserve"> </w:t>
      </w:r>
      <w:r>
        <w:rPr>
          <w:rFonts w:ascii="Calibri" w:eastAsia="Calibri" w:hAnsi="Calibri" w:cs="Calibri"/>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33DED" w:rsidRDefault="00833DED">
      <w:pPr>
        <w:spacing w:line="200" w:lineRule="exact"/>
        <w:rPr>
          <w:sz w:val="20"/>
          <w:szCs w:val="20"/>
        </w:rPr>
      </w:pPr>
    </w:p>
    <w:p w:rsidR="00833DED" w:rsidRDefault="00833DED">
      <w:pPr>
        <w:spacing w:line="294" w:lineRule="exact"/>
        <w:rPr>
          <w:sz w:val="20"/>
          <w:szCs w:val="20"/>
        </w:rPr>
      </w:pPr>
    </w:p>
    <w:p w:rsidR="00833DED" w:rsidRDefault="00F278A0">
      <w:pPr>
        <w:rPr>
          <w:sz w:val="20"/>
          <w:szCs w:val="20"/>
        </w:rPr>
      </w:pPr>
      <w:r>
        <w:rPr>
          <w:rFonts w:ascii="Calibri" w:eastAsia="Calibri" w:hAnsi="Calibri" w:cs="Calibri"/>
          <w:b/>
          <w:bCs/>
        </w:rPr>
        <w:t>13. DA EQUIPE DE PLANEJAMENTO DA CONTRATAÇÃO E DA APROVAÇÃO</w:t>
      </w:r>
    </w:p>
    <w:p w:rsidR="00833DED" w:rsidRDefault="00833DED">
      <w:pPr>
        <w:spacing w:line="210" w:lineRule="exact"/>
        <w:rPr>
          <w:sz w:val="20"/>
          <w:szCs w:val="20"/>
        </w:rPr>
      </w:pPr>
    </w:p>
    <w:p w:rsidR="00833DED" w:rsidRDefault="00F278A0">
      <w:pPr>
        <w:spacing w:line="254" w:lineRule="auto"/>
        <w:ind w:left="860" w:hanging="429"/>
        <w:jc w:val="both"/>
        <w:rPr>
          <w:sz w:val="20"/>
          <w:szCs w:val="20"/>
        </w:rPr>
      </w:pPr>
      <w:r>
        <w:rPr>
          <w:rFonts w:ascii="Calibri" w:eastAsia="Calibri" w:hAnsi="Calibri" w:cs="Calibri"/>
        </w:rPr>
        <w:t>13.1.</w:t>
      </w:r>
      <w:r>
        <w:rPr>
          <w:sz w:val="20"/>
          <w:szCs w:val="20"/>
        </w:rPr>
        <w:t xml:space="preserve"> </w:t>
      </w:r>
      <w:r>
        <w:rPr>
          <w:rFonts w:ascii="Calibri" w:eastAsia="Calibri" w:hAnsi="Calibri" w:cs="Calibri"/>
        </w:rPr>
        <w:t>Este Termo de Referência foi elaborado pela equipe de planejamento da contratação, instituída pela Determinação de Serviço nº 10 de 30 de janeiro de 2020, conforme o § 6º do ART 12 da IN SGD/ME nº 01, de 04 de abril 2019;</w:t>
      </w:r>
    </w:p>
    <w:p w:rsidR="00833DED" w:rsidRDefault="00833DED">
      <w:pPr>
        <w:spacing w:line="194" w:lineRule="exact"/>
        <w:rPr>
          <w:sz w:val="20"/>
          <w:szCs w:val="20"/>
        </w:rPr>
      </w:pPr>
    </w:p>
    <w:p w:rsidR="00833DED" w:rsidRDefault="00F278A0">
      <w:pPr>
        <w:spacing w:line="235" w:lineRule="auto"/>
        <w:ind w:left="860" w:hanging="429"/>
        <w:jc w:val="both"/>
        <w:rPr>
          <w:sz w:val="20"/>
          <w:szCs w:val="20"/>
        </w:rPr>
      </w:pPr>
      <w:r>
        <w:rPr>
          <w:rFonts w:ascii="Calibri" w:eastAsia="Calibri" w:hAnsi="Calibri" w:cs="Calibri"/>
        </w:rPr>
        <w:t>13.2.</w:t>
      </w:r>
      <w:r>
        <w:rPr>
          <w:sz w:val="20"/>
          <w:szCs w:val="20"/>
        </w:rPr>
        <w:t xml:space="preserve"> </w:t>
      </w:r>
      <w:r>
        <w:rPr>
          <w:rFonts w:ascii="Calibri" w:eastAsia="Calibri" w:hAnsi="Calibri" w:cs="Calibri"/>
        </w:rPr>
        <w:t>Este documento foi precedido de Estudos Técnicos Preliminares, e concluiu-se pela Viabilidade da Contratação;</w:t>
      </w:r>
    </w:p>
    <w:p w:rsidR="00833DED" w:rsidRDefault="00833DED">
      <w:pPr>
        <w:spacing w:line="211" w:lineRule="exact"/>
        <w:rPr>
          <w:sz w:val="20"/>
          <w:szCs w:val="20"/>
        </w:rPr>
      </w:pPr>
    </w:p>
    <w:p w:rsidR="00833DED" w:rsidRDefault="00F278A0">
      <w:pPr>
        <w:spacing w:line="253" w:lineRule="auto"/>
        <w:ind w:left="860" w:hanging="429"/>
        <w:jc w:val="both"/>
        <w:rPr>
          <w:sz w:val="20"/>
          <w:szCs w:val="20"/>
        </w:rPr>
      </w:pPr>
      <w:r>
        <w:rPr>
          <w:rFonts w:ascii="Calibri" w:eastAsia="Calibri" w:hAnsi="Calibri" w:cs="Calibri"/>
        </w:rPr>
        <w:t>13.3.</w:t>
      </w:r>
      <w:r>
        <w:rPr>
          <w:sz w:val="20"/>
          <w:szCs w:val="20"/>
        </w:rPr>
        <w:t xml:space="preserve"> </w:t>
      </w:r>
      <w:r>
        <w:rPr>
          <w:rFonts w:ascii="Calibri" w:eastAsia="Calibri" w:hAnsi="Calibri" w:cs="Calibri"/>
        </w:rPr>
        <w:t>Conforme o § 6° do art. 12 da IN SGD/ME n° 01, de 2019, o Termo de Referência deve ser assinado pela Equipe de Planejamento da Contratação, pela autoridade máxima da área de TIC e aprovado pela autoridade competente.</w:t>
      </w:r>
    </w:p>
    <w:p w:rsidR="00833DED" w:rsidRDefault="00833DED">
      <w:pPr>
        <w:spacing w:line="200" w:lineRule="exact"/>
        <w:rPr>
          <w:sz w:val="20"/>
          <w:szCs w:val="20"/>
        </w:rPr>
      </w:pPr>
    </w:p>
    <w:p w:rsidR="00833DED" w:rsidRDefault="00833DED">
      <w:pPr>
        <w:spacing w:line="200" w:lineRule="exact"/>
        <w:rPr>
          <w:sz w:val="20"/>
          <w:szCs w:val="20"/>
        </w:rPr>
      </w:pPr>
    </w:p>
    <w:p w:rsidR="00833DED" w:rsidRDefault="00833DED">
      <w:pPr>
        <w:spacing w:line="200" w:lineRule="exact"/>
        <w:rPr>
          <w:sz w:val="20"/>
          <w:szCs w:val="20"/>
        </w:rPr>
      </w:pPr>
    </w:p>
    <w:p w:rsidR="00833DED" w:rsidRDefault="00833DED">
      <w:pPr>
        <w:spacing w:line="200" w:lineRule="exact"/>
        <w:rPr>
          <w:sz w:val="20"/>
          <w:szCs w:val="20"/>
        </w:rPr>
      </w:pPr>
    </w:p>
    <w:p w:rsidR="00833DED" w:rsidRDefault="00833DED">
      <w:pPr>
        <w:spacing w:line="200" w:lineRule="exact"/>
        <w:rPr>
          <w:sz w:val="20"/>
          <w:szCs w:val="20"/>
        </w:rPr>
      </w:pPr>
    </w:p>
    <w:p w:rsidR="00833DED" w:rsidRDefault="00833DED">
      <w:pPr>
        <w:spacing w:line="200" w:lineRule="exact"/>
        <w:rPr>
          <w:sz w:val="20"/>
          <w:szCs w:val="20"/>
        </w:rPr>
      </w:pPr>
    </w:p>
    <w:p w:rsidR="00833DED" w:rsidRDefault="00833DED">
      <w:pPr>
        <w:spacing w:line="200" w:lineRule="exact"/>
        <w:rPr>
          <w:sz w:val="20"/>
          <w:szCs w:val="20"/>
        </w:rPr>
      </w:pPr>
    </w:p>
    <w:p w:rsidR="00833DED" w:rsidRDefault="00833DED">
      <w:pPr>
        <w:spacing w:line="200" w:lineRule="exact"/>
        <w:rPr>
          <w:sz w:val="20"/>
          <w:szCs w:val="20"/>
        </w:rPr>
      </w:pPr>
    </w:p>
    <w:p w:rsidR="00833DED" w:rsidRDefault="00833DED">
      <w:pPr>
        <w:spacing w:line="200" w:lineRule="exact"/>
        <w:rPr>
          <w:sz w:val="20"/>
          <w:szCs w:val="20"/>
        </w:rPr>
      </w:pPr>
    </w:p>
    <w:p w:rsidR="00833DED" w:rsidRDefault="00833DED">
      <w:pPr>
        <w:spacing w:line="200" w:lineRule="exact"/>
        <w:rPr>
          <w:sz w:val="20"/>
          <w:szCs w:val="20"/>
        </w:rPr>
      </w:pPr>
    </w:p>
    <w:p w:rsidR="00833DED" w:rsidRDefault="00833DED">
      <w:pPr>
        <w:spacing w:line="200" w:lineRule="exact"/>
        <w:rPr>
          <w:sz w:val="20"/>
          <w:szCs w:val="20"/>
        </w:rPr>
      </w:pPr>
    </w:p>
    <w:p w:rsidR="00833DED" w:rsidRDefault="00833DED">
      <w:pPr>
        <w:spacing w:line="200" w:lineRule="exact"/>
        <w:rPr>
          <w:sz w:val="20"/>
          <w:szCs w:val="20"/>
        </w:rPr>
      </w:pPr>
    </w:p>
    <w:p w:rsidR="00833DED" w:rsidRDefault="00833DED">
      <w:pPr>
        <w:spacing w:line="200" w:lineRule="exact"/>
        <w:rPr>
          <w:sz w:val="20"/>
          <w:szCs w:val="20"/>
        </w:rPr>
      </w:pPr>
    </w:p>
    <w:p w:rsidR="00833DED" w:rsidRDefault="00833DED">
      <w:pPr>
        <w:spacing w:line="200" w:lineRule="exact"/>
        <w:rPr>
          <w:sz w:val="20"/>
          <w:szCs w:val="20"/>
        </w:rPr>
      </w:pPr>
    </w:p>
    <w:p w:rsidR="00833DED" w:rsidRDefault="00833DED">
      <w:pPr>
        <w:spacing w:line="200" w:lineRule="exact"/>
        <w:rPr>
          <w:sz w:val="20"/>
          <w:szCs w:val="20"/>
        </w:rPr>
      </w:pPr>
    </w:p>
    <w:p w:rsidR="00833DED" w:rsidRDefault="00833DED">
      <w:pPr>
        <w:spacing w:line="200" w:lineRule="exact"/>
        <w:rPr>
          <w:sz w:val="20"/>
          <w:szCs w:val="20"/>
        </w:rPr>
      </w:pPr>
    </w:p>
    <w:p w:rsidR="00833DED" w:rsidRDefault="00833DED">
      <w:pPr>
        <w:spacing w:line="200" w:lineRule="exact"/>
        <w:rPr>
          <w:sz w:val="20"/>
          <w:szCs w:val="20"/>
        </w:rPr>
      </w:pPr>
    </w:p>
    <w:p w:rsidR="00833DED" w:rsidRDefault="00833DED">
      <w:pPr>
        <w:spacing w:line="200" w:lineRule="exact"/>
        <w:rPr>
          <w:sz w:val="20"/>
          <w:szCs w:val="20"/>
        </w:rPr>
      </w:pPr>
    </w:p>
    <w:p w:rsidR="00833DED" w:rsidRDefault="00833DED">
      <w:pPr>
        <w:spacing w:line="200" w:lineRule="exact"/>
        <w:rPr>
          <w:sz w:val="20"/>
          <w:szCs w:val="20"/>
        </w:rPr>
      </w:pPr>
    </w:p>
    <w:p w:rsidR="00833DED" w:rsidRDefault="00833DED">
      <w:pPr>
        <w:spacing w:line="200" w:lineRule="exact"/>
        <w:rPr>
          <w:sz w:val="20"/>
          <w:szCs w:val="20"/>
        </w:rPr>
      </w:pPr>
    </w:p>
    <w:p w:rsidR="00833DED" w:rsidRDefault="00833DED">
      <w:pPr>
        <w:spacing w:line="200" w:lineRule="exact"/>
        <w:rPr>
          <w:sz w:val="20"/>
          <w:szCs w:val="20"/>
        </w:rPr>
      </w:pPr>
    </w:p>
    <w:p w:rsidR="00833DED" w:rsidRDefault="00833DED">
      <w:pPr>
        <w:spacing w:line="200" w:lineRule="exact"/>
        <w:rPr>
          <w:sz w:val="20"/>
          <w:szCs w:val="20"/>
        </w:rPr>
      </w:pPr>
    </w:p>
    <w:p w:rsidR="00833DED" w:rsidRDefault="00833DED">
      <w:pPr>
        <w:spacing w:line="200" w:lineRule="exact"/>
        <w:rPr>
          <w:sz w:val="20"/>
          <w:szCs w:val="20"/>
        </w:rPr>
      </w:pPr>
    </w:p>
    <w:p w:rsidR="00833DED" w:rsidRDefault="00833DED">
      <w:pPr>
        <w:spacing w:line="200" w:lineRule="exact"/>
        <w:rPr>
          <w:sz w:val="20"/>
          <w:szCs w:val="20"/>
        </w:rPr>
      </w:pPr>
    </w:p>
    <w:p w:rsidR="00833DED" w:rsidRDefault="00833DED">
      <w:pPr>
        <w:spacing w:line="200" w:lineRule="exact"/>
        <w:rPr>
          <w:sz w:val="20"/>
          <w:szCs w:val="20"/>
        </w:rPr>
      </w:pPr>
    </w:p>
    <w:p w:rsidR="00833DED" w:rsidRDefault="00833DED">
      <w:pPr>
        <w:spacing w:line="200" w:lineRule="exact"/>
        <w:rPr>
          <w:sz w:val="20"/>
          <w:szCs w:val="20"/>
        </w:rPr>
      </w:pPr>
    </w:p>
    <w:p w:rsidR="00833DED" w:rsidRDefault="00833DED">
      <w:pPr>
        <w:spacing w:line="200" w:lineRule="exact"/>
        <w:rPr>
          <w:sz w:val="20"/>
          <w:szCs w:val="20"/>
        </w:rPr>
      </w:pPr>
    </w:p>
    <w:p w:rsidR="00833DED" w:rsidRDefault="00833DED">
      <w:pPr>
        <w:spacing w:line="200" w:lineRule="exact"/>
        <w:rPr>
          <w:sz w:val="20"/>
          <w:szCs w:val="20"/>
        </w:rPr>
      </w:pPr>
    </w:p>
    <w:p w:rsidR="00833DED" w:rsidRDefault="00833DED">
      <w:pPr>
        <w:spacing w:line="200" w:lineRule="exact"/>
        <w:rPr>
          <w:sz w:val="20"/>
          <w:szCs w:val="20"/>
        </w:rPr>
      </w:pPr>
    </w:p>
    <w:p w:rsidR="00833DED" w:rsidRDefault="00833DED">
      <w:pPr>
        <w:spacing w:line="200" w:lineRule="exact"/>
        <w:rPr>
          <w:sz w:val="20"/>
          <w:szCs w:val="20"/>
        </w:rPr>
      </w:pPr>
    </w:p>
    <w:p w:rsidR="00833DED" w:rsidRDefault="00833DED">
      <w:pPr>
        <w:spacing w:line="200" w:lineRule="exact"/>
        <w:rPr>
          <w:sz w:val="20"/>
          <w:szCs w:val="20"/>
        </w:rPr>
      </w:pPr>
    </w:p>
    <w:p w:rsidR="00833DED" w:rsidRDefault="00833DED">
      <w:pPr>
        <w:spacing w:line="200" w:lineRule="exact"/>
        <w:rPr>
          <w:sz w:val="20"/>
          <w:szCs w:val="20"/>
        </w:rPr>
      </w:pPr>
    </w:p>
    <w:p w:rsidR="00833DED" w:rsidRDefault="00833DED">
      <w:pPr>
        <w:spacing w:line="200" w:lineRule="exact"/>
        <w:rPr>
          <w:sz w:val="20"/>
          <w:szCs w:val="20"/>
        </w:rPr>
      </w:pPr>
    </w:p>
    <w:p w:rsidR="00833DED" w:rsidRDefault="00833DED">
      <w:pPr>
        <w:spacing w:line="200" w:lineRule="exact"/>
        <w:rPr>
          <w:sz w:val="20"/>
          <w:szCs w:val="20"/>
        </w:rPr>
      </w:pPr>
    </w:p>
    <w:p w:rsidR="00833DED" w:rsidRDefault="00833DED">
      <w:pPr>
        <w:spacing w:line="200" w:lineRule="exact"/>
        <w:rPr>
          <w:sz w:val="20"/>
          <w:szCs w:val="20"/>
        </w:rPr>
      </w:pPr>
    </w:p>
    <w:p w:rsidR="00833DED" w:rsidRDefault="00833DED">
      <w:pPr>
        <w:spacing w:line="200" w:lineRule="exact"/>
        <w:rPr>
          <w:sz w:val="20"/>
          <w:szCs w:val="20"/>
        </w:rPr>
      </w:pPr>
    </w:p>
    <w:p w:rsidR="00833DED" w:rsidRDefault="00833DED">
      <w:pPr>
        <w:spacing w:line="200" w:lineRule="exact"/>
        <w:rPr>
          <w:sz w:val="20"/>
          <w:szCs w:val="20"/>
        </w:rPr>
      </w:pPr>
    </w:p>
    <w:p w:rsidR="00833DED" w:rsidRDefault="00833DED">
      <w:pPr>
        <w:spacing w:line="200" w:lineRule="exact"/>
        <w:rPr>
          <w:sz w:val="20"/>
          <w:szCs w:val="20"/>
        </w:rPr>
      </w:pPr>
    </w:p>
    <w:p w:rsidR="00833DED" w:rsidRDefault="00833DED">
      <w:pPr>
        <w:spacing w:line="227" w:lineRule="exact"/>
        <w:rPr>
          <w:sz w:val="20"/>
          <w:szCs w:val="20"/>
        </w:rPr>
      </w:pPr>
    </w:p>
    <w:p w:rsidR="00833DED" w:rsidRDefault="00F278A0">
      <w:pPr>
        <w:rPr>
          <w:sz w:val="20"/>
          <w:szCs w:val="20"/>
        </w:rPr>
      </w:pPr>
      <w:r>
        <w:rPr>
          <w:rFonts w:eastAsia="Times New Roman"/>
          <w:sz w:val="20"/>
          <w:szCs w:val="20"/>
        </w:rPr>
        <w:t>________________________________________________________________________________________________</w:t>
      </w:r>
    </w:p>
    <w:p w:rsidR="00833DED" w:rsidRDefault="00F278A0">
      <w:pPr>
        <w:tabs>
          <w:tab w:val="left" w:pos="8740"/>
        </w:tabs>
        <w:ind w:left="1620"/>
        <w:rPr>
          <w:sz w:val="20"/>
          <w:szCs w:val="20"/>
        </w:rPr>
      </w:pPr>
      <w:r>
        <w:rPr>
          <w:rFonts w:ascii="Arial" w:eastAsia="Arial" w:hAnsi="Arial" w:cs="Arial"/>
          <w:sz w:val="12"/>
          <w:szCs w:val="12"/>
        </w:rPr>
        <w:t>Termo de Referência em conformidade com Art. 12 a 24 da IN SGD/ME  n°  1/2019</w:t>
      </w:r>
      <w:r>
        <w:rPr>
          <w:sz w:val="20"/>
          <w:szCs w:val="20"/>
        </w:rPr>
        <w:tab/>
      </w:r>
      <w:r>
        <w:rPr>
          <w:rFonts w:ascii="Verdana" w:eastAsia="Verdana" w:hAnsi="Verdana" w:cs="Verdana"/>
          <w:sz w:val="15"/>
          <w:szCs w:val="15"/>
        </w:rPr>
        <w:t>Pág. 10/10</w:t>
      </w:r>
    </w:p>
    <w:sectPr w:rsidR="00833DED" w:rsidSect="00833DED">
      <w:pgSz w:w="11900" w:h="16838"/>
      <w:pgMar w:top="558" w:right="1086" w:bottom="296" w:left="1080" w:header="0" w:footer="0" w:gutter="0"/>
      <w:cols w:space="720" w:equalWidth="0">
        <w:col w:w="974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E1F29"/>
    <w:multiLevelType w:val="hybridMultilevel"/>
    <w:tmpl w:val="FBBCEA94"/>
    <w:lvl w:ilvl="0" w:tplc="B6EC02A2">
      <w:start w:val="5"/>
      <w:numFmt w:val="decimal"/>
      <w:lvlText w:val="%1."/>
      <w:lvlJc w:val="left"/>
    </w:lvl>
    <w:lvl w:ilvl="1" w:tplc="64882C40">
      <w:numFmt w:val="decimal"/>
      <w:lvlText w:val=""/>
      <w:lvlJc w:val="left"/>
    </w:lvl>
    <w:lvl w:ilvl="2" w:tplc="08A02498">
      <w:numFmt w:val="decimal"/>
      <w:lvlText w:val=""/>
      <w:lvlJc w:val="left"/>
    </w:lvl>
    <w:lvl w:ilvl="3" w:tplc="45F2EA34">
      <w:numFmt w:val="decimal"/>
      <w:lvlText w:val=""/>
      <w:lvlJc w:val="left"/>
    </w:lvl>
    <w:lvl w:ilvl="4" w:tplc="7E16785E">
      <w:numFmt w:val="decimal"/>
      <w:lvlText w:val=""/>
      <w:lvlJc w:val="left"/>
    </w:lvl>
    <w:lvl w:ilvl="5" w:tplc="52202904">
      <w:numFmt w:val="decimal"/>
      <w:lvlText w:val=""/>
      <w:lvlJc w:val="left"/>
    </w:lvl>
    <w:lvl w:ilvl="6" w:tplc="ED682F98">
      <w:numFmt w:val="decimal"/>
      <w:lvlText w:val=""/>
      <w:lvlJc w:val="left"/>
    </w:lvl>
    <w:lvl w:ilvl="7" w:tplc="22ACA3D6">
      <w:numFmt w:val="decimal"/>
      <w:lvlText w:val=""/>
      <w:lvlJc w:val="left"/>
    </w:lvl>
    <w:lvl w:ilvl="8" w:tplc="F2D67D8C">
      <w:numFmt w:val="decimal"/>
      <w:lvlText w:val=""/>
      <w:lvlJc w:val="left"/>
    </w:lvl>
  </w:abstractNum>
  <w:abstractNum w:abstractNumId="1">
    <w:nsid w:val="2AE8944A"/>
    <w:multiLevelType w:val="hybridMultilevel"/>
    <w:tmpl w:val="8EB66608"/>
    <w:lvl w:ilvl="0" w:tplc="B24A47A6">
      <w:start w:val="1"/>
      <w:numFmt w:val="decimal"/>
      <w:lvlText w:val="%1."/>
      <w:lvlJc w:val="left"/>
    </w:lvl>
    <w:lvl w:ilvl="1" w:tplc="20604F94">
      <w:numFmt w:val="decimal"/>
      <w:lvlText w:val=""/>
      <w:lvlJc w:val="left"/>
    </w:lvl>
    <w:lvl w:ilvl="2" w:tplc="73784382">
      <w:numFmt w:val="decimal"/>
      <w:lvlText w:val=""/>
      <w:lvlJc w:val="left"/>
    </w:lvl>
    <w:lvl w:ilvl="3" w:tplc="5B5C63F8">
      <w:numFmt w:val="decimal"/>
      <w:lvlText w:val=""/>
      <w:lvlJc w:val="left"/>
    </w:lvl>
    <w:lvl w:ilvl="4" w:tplc="9F1C7A9E">
      <w:numFmt w:val="decimal"/>
      <w:lvlText w:val=""/>
      <w:lvlJc w:val="left"/>
    </w:lvl>
    <w:lvl w:ilvl="5" w:tplc="7BC6D034">
      <w:numFmt w:val="decimal"/>
      <w:lvlText w:val=""/>
      <w:lvlJc w:val="left"/>
    </w:lvl>
    <w:lvl w:ilvl="6" w:tplc="0336830A">
      <w:numFmt w:val="decimal"/>
      <w:lvlText w:val=""/>
      <w:lvlJc w:val="left"/>
    </w:lvl>
    <w:lvl w:ilvl="7" w:tplc="ACF25E66">
      <w:numFmt w:val="decimal"/>
      <w:lvlText w:val=""/>
      <w:lvlJc w:val="left"/>
    </w:lvl>
    <w:lvl w:ilvl="8" w:tplc="E2B01616">
      <w:numFmt w:val="decimal"/>
      <w:lvlText w:val=""/>
      <w:lvlJc w:val="left"/>
    </w:lvl>
  </w:abstractNum>
  <w:abstractNum w:abstractNumId="2">
    <w:nsid w:val="3D1B58BA"/>
    <w:multiLevelType w:val="hybridMultilevel"/>
    <w:tmpl w:val="9A844E9E"/>
    <w:lvl w:ilvl="0" w:tplc="5AD88334">
      <w:start w:val="8"/>
      <w:numFmt w:val="decimal"/>
      <w:lvlText w:val="%1."/>
      <w:lvlJc w:val="left"/>
    </w:lvl>
    <w:lvl w:ilvl="1" w:tplc="F41C698E">
      <w:numFmt w:val="decimal"/>
      <w:lvlText w:val=""/>
      <w:lvlJc w:val="left"/>
    </w:lvl>
    <w:lvl w:ilvl="2" w:tplc="CD2805BC">
      <w:numFmt w:val="decimal"/>
      <w:lvlText w:val=""/>
      <w:lvlJc w:val="left"/>
    </w:lvl>
    <w:lvl w:ilvl="3" w:tplc="3CA29432">
      <w:numFmt w:val="decimal"/>
      <w:lvlText w:val=""/>
      <w:lvlJc w:val="left"/>
    </w:lvl>
    <w:lvl w:ilvl="4" w:tplc="EEB073D2">
      <w:numFmt w:val="decimal"/>
      <w:lvlText w:val=""/>
      <w:lvlJc w:val="left"/>
    </w:lvl>
    <w:lvl w:ilvl="5" w:tplc="B02ADE3A">
      <w:numFmt w:val="decimal"/>
      <w:lvlText w:val=""/>
      <w:lvlJc w:val="left"/>
    </w:lvl>
    <w:lvl w:ilvl="6" w:tplc="ED24075C">
      <w:numFmt w:val="decimal"/>
      <w:lvlText w:val=""/>
      <w:lvlJc w:val="left"/>
    </w:lvl>
    <w:lvl w:ilvl="7" w:tplc="9362859A">
      <w:numFmt w:val="decimal"/>
      <w:lvlText w:val=""/>
      <w:lvlJc w:val="left"/>
    </w:lvl>
    <w:lvl w:ilvl="8" w:tplc="C58E76D6">
      <w:numFmt w:val="decimal"/>
      <w:lvlText w:val=""/>
      <w:lvlJc w:val="left"/>
    </w:lvl>
  </w:abstractNum>
  <w:abstractNum w:abstractNumId="3">
    <w:nsid w:val="46E87CCD"/>
    <w:multiLevelType w:val="hybridMultilevel"/>
    <w:tmpl w:val="D7E4FE58"/>
    <w:lvl w:ilvl="0" w:tplc="09380DB8">
      <w:start w:val="7"/>
      <w:numFmt w:val="decimal"/>
      <w:lvlText w:val="%1."/>
      <w:lvlJc w:val="left"/>
    </w:lvl>
    <w:lvl w:ilvl="1" w:tplc="AA9A6294">
      <w:numFmt w:val="decimal"/>
      <w:lvlText w:val=""/>
      <w:lvlJc w:val="left"/>
    </w:lvl>
    <w:lvl w:ilvl="2" w:tplc="3476F022">
      <w:numFmt w:val="decimal"/>
      <w:lvlText w:val=""/>
      <w:lvlJc w:val="left"/>
    </w:lvl>
    <w:lvl w:ilvl="3" w:tplc="E6201EE2">
      <w:numFmt w:val="decimal"/>
      <w:lvlText w:val=""/>
      <w:lvlJc w:val="left"/>
    </w:lvl>
    <w:lvl w:ilvl="4" w:tplc="4B882E60">
      <w:numFmt w:val="decimal"/>
      <w:lvlText w:val=""/>
      <w:lvlJc w:val="left"/>
    </w:lvl>
    <w:lvl w:ilvl="5" w:tplc="9D9AAF16">
      <w:numFmt w:val="decimal"/>
      <w:lvlText w:val=""/>
      <w:lvlJc w:val="left"/>
    </w:lvl>
    <w:lvl w:ilvl="6" w:tplc="58423A70">
      <w:numFmt w:val="decimal"/>
      <w:lvlText w:val=""/>
      <w:lvlJc w:val="left"/>
    </w:lvl>
    <w:lvl w:ilvl="7" w:tplc="4FF01F9E">
      <w:numFmt w:val="decimal"/>
      <w:lvlText w:val=""/>
      <w:lvlJc w:val="left"/>
    </w:lvl>
    <w:lvl w:ilvl="8" w:tplc="373A3DBA">
      <w:numFmt w:val="decimal"/>
      <w:lvlText w:val=""/>
      <w:lvlJc w:val="left"/>
    </w:lvl>
  </w:abstractNum>
  <w:abstractNum w:abstractNumId="4">
    <w:nsid w:val="507ED7AB"/>
    <w:multiLevelType w:val="hybridMultilevel"/>
    <w:tmpl w:val="8FAAE51E"/>
    <w:lvl w:ilvl="0" w:tplc="5A48D538">
      <w:start w:val="9"/>
      <w:numFmt w:val="decimal"/>
      <w:lvlText w:val="%1."/>
      <w:lvlJc w:val="left"/>
    </w:lvl>
    <w:lvl w:ilvl="1" w:tplc="3D9A9CE6">
      <w:numFmt w:val="decimal"/>
      <w:lvlText w:val=""/>
      <w:lvlJc w:val="left"/>
    </w:lvl>
    <w:lvl w:ilvl="2" w:tplc="986853FE">
      <w:numFmt w:val="decimal"/>
      <w:lvlText w:val=""/>
      <w:lvlJc w:val="left"/>
    </w:lvl>
    <w:lvl w:ilvl="3" w:tplc="CC9AA860">
      <w:numFmt w:val="decimal"/>
      <w:lvlText w:val=""/>
      <w:lvlJc w:val="left"/>
    </w:lvl>
    <w:lvl w:ilvl="4" w:tplc="07B028DE">
      <w:numFmt w:val="decimal"/>
      <w:lvlText w:val=""/>
      <w:lvlJc w:val="left"/>
    </w:lvl>
    <w:lvl w:ilvl="5" w:tplc="47E46DEA">
      <w:numFmt w:val="decimal"/>
      <w:lvlText w:val=""/>
      <w:lvlJc w:val="left"/>
    </w:lvl>
    <w:lvl w:ilvl="6" w:tplc="289AE35A">
      <w:numFmt w:val="decimal"/>
      <w:lvlText w:val=""/>
      <w:lvlJc w:val="left"/>
    </w:lvl>
    <w:lvl w:ilvl="7" w:tplc="90709986">
      <w:numFmt w:val="decimal"/>
      <w:lvlText w:val=""/>
      <w:lvlJc w:val="left"/>
    </w:lvl>
    <w:lvl w:ilvl="8" w:tplc="3A50A19C">
      <w:numFmt w:val="decimal"/>
      <w:lvlText w:val=""/>
      <w:lvlJc w:val="left"/>
    </w:lvl>
  </w:abstractNum>
  <w:abstractNum w:abstractNumId="5">
    <w:nsid w:val="625558EC"/>
    <w:multiLevelType w:val="hybridMultilevel"/>
    <w:tmpl w:val="B0461302"/>
    <w:lvl w:ilvl="0" w:tplc="AE40743C">
      <w:start w:val="4"/>
      <w:numFmt w:val="decimal"/>
      <w:lvlText w:val="%1."/>
      <w:lvlJc w:val="left"/>
    </w:lvl>
    <w:lvl w:ilvl="1" w:tplc="8296409C">
      <w:start w:val="1"/>
      <w:numFmt w:val="lowerLetter"/>
      <w:lvlText w:val="%2)"/>
      <w:lvlJc w:val="left"/>
    </w:lvl>
    <w:lvl w:ilvl="2" w:tplc="F0D0DA0C">
      <w:numFmt w:val="decimal"/>
      <w:lvlText w:val=""/>
      <w:lvlJc w:val="left"/>
    </w:lvl>
    <w:lvl w:ilvl="3" w:tplc="A6EC5A00">
      <w:numFmt w:val="decimal"/>
      <w:lvlText w:val=""/>
      <w:lvlJc w:val="left"/>
    </w:lvl>
    <w:lvl w:ilvl="4" w:tplc="0326495A">
      <w:numFmt w:val="decimal"/>
      <w:lvlText w:val=""/>
      <w:lvlJc w:val="left"/>
    </w:lvl>
    <w:lvl w:ilvl="5" w:tplc="6AFEFE34">
      <w:numFmt w:val="decimal"/>
      <w:lvlText w:val=""/>
      <w:lvlJc w:val="left"/>
    </w:lvl>
    <w:lvl w:ilvl="6" w:tplc="D6CAB2EA">
      <w:numFmt w:val="decimal"/>
      <w:lvlText w:val=""/>
      <w:lvlJc w:val="left"/>
    </w:lvl>
    <w:lvl w:ilvl="7" w:tplc="57ACF0A0">
      <w:numFmt w:val="decimal"/>
      <w:lvlText w:val=""/>
      <w:lvlJc w:val="left"/>
    </w:lvl>
    <w:lvl w:ilvl="8" w:tplc="BF9A1A44">
      <w:numFmt w:val="decimal"/>
      <w:lvlText w:val=""/>
      <w:lvlJc w:val="left"/>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useFELayout/>
  </w:compat>
  <w:rsids>
    <w:rsidRoot w:val="00833DED"/>
    <w:rsid w:val="001F6495"/>
    <w:rsid w:val="00833DED"/>
    <w:rsid w:val="00846DF4"/>
    <w:rsid w:val="00E469B0"/>
    <w:rsid w:val="00F278A0"/>
    <w:rsid w:val="00FD7FC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DE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4137</Words>
  <Characters>22340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Henrique</cp:lastModifiedBy>
  <cp:revision>5</cp:revision>
  <dcterms:created xsi:type="dcterms:W3CDTF">2020-04-29T13:23:00Z</dcterms:created>
  <dcterms:modified xsi:type="dcterms:W3CDTF">2020-04-29T11:35:00Z</dcterms:modified>
</cp:coreProperties>
</file>