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TE431A0A0t00" w:cs="TTE431A0A0t00" w:eastAsia="TTE431A0A0t00" w:hAnsi="TTE431A0A0t00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hanging="720"/>
        <w:jc w:val="left"/>
        <w:rPr>
          <w:rFonts w:ascii="TTE431A0A0t00" w:cs="TTE431A0A0t00" w:eastAsia="TTE431A0A0t00" w:hAnsi="TTE431A0A0t00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TE431A0A0t00" w:cs="TTE431A0A0t00" w:eastAsia="TTE431A0A0t00" w:hAnsi="TTE431A0A0t00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ANEXO VII DO EDITAL DO PREGÃO ELETRÔNICO </w:t>
      </w:r>
      <w:r w:rsidDel="00000000" w:rsidR="00000000" w:rsidRPr="00000000">
        <w:rPr>
          <w:rFonts w:ascii="TTE431A0A0t00" w:cs="TTE431A0A0t00" w:eastAsia="TTE431A0A0t00" w:hAnsi="TTE431A0A0t00"/>
          <w:b w:val="1"/>
          <w:color w:val="ff0000"/>
          <w:sz w:val="28"/>
          <w:szCs w:val="28"/>
          <w:rtl w:val="0"/>
        </w:rPr>
        <w:t xml:space="preserve">12</w:t>
      </w:r>
      <w:r w:rsidDel="00000000" w:rsidR="00000000" w:rsidRPr="00000000">
        <w:rPr>
          <w:rFonts w:ascii="TTE431A0A0t00" w:cs="TTE431A0A0t00" w:eastAsia="TTE431A0A0t00" w:hAnsi="TTE431A0A0t00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/2020/AD </w:t>
      </w:r>
    </w:p>
    <w:p w:rsidR="00000000" w:rsidDel="00000000" w:rsidP="00000000" w:rsidRDefault="00000000" w:rsidRPr="00000000" w14:paraId="00000003">
      <w:pPr>
        <w:jc w:val="center"/>
        <w:rPr>
          <w:rFonts w:ascii="TTE431A0A0t00" w:cs="TTE431A0A0t00" w:eastAsia="TTE431A0A0t00" w:hAnsi="TTE431A0A0t00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TE431A0A0t00" w:cs="TTE431A0A0t00" w:eastAsia="TTE431A0A0t00" w:hAnsi="TTE431A0A0t00"/>
          <w:b w:val="1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TERMO DE CONCILIAÇÃO JUDICIAL FIRMADO ENTRE O MINISTÉRIO PÚBLICO DO TRABALHO E A UNIÃO</w:t>
      </w:r>
    </w:p>
    <w:p w:rsidR="00000000" w:rsidDel="00000000" w:rsidP="00000000" w:rsidRDefault="00000000" w:rsidRPr="00000000" w14:paraId="00000005">
      <w:pPr>
        <w:jc w:val="center"/>
        <w:rPr>
          <w:rFonts w:ascii="TTE431A0A0t00" w:cs="TTE431A0A0t00" w:eastAsia="TTE431A0A0t00" w:hAnsi="TTE431A0A0t00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b w:val="1"/>
          <w:rtl w:val="0"/>
        </w:rPr>
        <w:t xml:space="preserve">O </w:t>
      </w: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MINISTÉRIO PÚBLICO DO TRABALHO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, neste ato representado pelo Procurador-Geral do Trabalho, Dr. Guilherme Mastrichi Basso, pela Vice-Procuradora-Geral do Trabalho, Dra. Guiomar Rechia Gomes, pelo Procurador-Chefe da PRT da 10ª. Região, Dr. Brasilino Santos Ramos e pelo Procurador do Trabalho Dr. Fábio Leal Cardoso, e a 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UNIÃO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, neste ato representada pelo Procurador-Geral da União, Dr. Moacir Antonio da Silva Machado, pela Sub Procuradora Regional da União - 1ª. Região, Dra. Helia Maria de Oliveira Bettero e pelo Advogado da União, Dr. Mário Luiz Guerreiro;</w:t>
      </w:r>
    </w:p>
    <w:p w:rsidR="00000000" w:rsidDel="00000000" w:rsidP="00000000" w:rsidRDefault="00000000" w:rsidRPr="00000000" w14:paraId="00000007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CONSIDERANDO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que toda relação jurídica de trabalho cuja prestação laboral não eventual seja ofertada pessoalmente pelo obreiro, em estado de subordinação e mediante contraprestação pecuniária, será regida obrigatoriamente pela Consolidação das Leis do Trabalho ou por estatuto próprio, quando se tratar de relação de trabalho de natureza estatutária, com a Administração Pública;</w:t>
      </w:r>
    </w:p>
    <w:p w:rsidR="00000000" w:rsidDel="00000000" w:rsidP="00000000" w:rsidRDefault="00000000" w:rsidRPr="00000000" w14:paraId="00000008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CONSIDERANDO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que a legislação consolidada em seu art. 9º, comina de nulidade absoluta todos os atos praticados com o intuito de desvirtuar, impedir ou fraudar a aplicação da lei trabalhista;</w:t>
      </w:r>
    </w:p>
    <w:p w:rsidR="00000000" w:rsidDel="00000000" w:rsidP="00000000" w:rsidRDefault="00000000" w:rsidRPr="00000000" w14:paraId="00000009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CONSIDERANDO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que as sociedades cooperativas, segundo a Lei n</w:t>
      </w:r>
      <w:r w:rsidDel="00000000" w:rsidR="00000000" w:rsidRPr="00000000">
        <w:rPr>
          <w:rFonts w:ascii="TTE4E87780t00" w:cs="TTE4E87780t00" w:eastAsia="TTE4E87780t00" w:hAnsi="TTE4E87780t00"/>
          <w:sz w:val="16"/>
          <w:szCs w:val="16"/>
          <w:rtl w:val="0"/>
        </w:rPr>
        <w:t xml:space="preserve">o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. 5.764, de 16.12.1971, art. 4º., “(...) são sociedades de pessoas, com forma e natureza jurídica próprias, de natureza civil, não sujeitas à falência, constituídas para prestar serviços aos associados”.</w:t>
      </w:r>
    </w:p>
    <w:p w:rsidR="00000000" w:rsidDel="00000000" w:rsidP="00000000" w:rsidRDefault="00000000" w:rsidRPr="00000000" w14:paraId="0000000A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CONSIDERANDO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que as cooperativas podem prestar serviços a não associados somente em caráter excepcional e desde que tal faculdade atenda aos objetivos sociais previstos na sua norma estatutária, (art. 86, da Lei n</w:t>
      </w:r>
      <w:r w:rsidDel="00000000" w:rsidR="00000000" w:rsidRPr="00000000">
        <w:rPr>
          <w:rFonts w:ascii="TTE4E87780t00" w:cs="TTE4E87780t00" w:eastAsia="TTE4E87780t00" w:hAnsi="TTE4E87780t00"/>
          <w:sz w:val="16"/>
          <w:szCs w:val="16"/>
          <w:rtl w:val="0"/>
        </w:rPr>
        <w:t xml:space="preserve">o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. 5.764, de 16.12.1971), aspecto legal que revela a patente impossibilidade jurídica das cooperativas funcionarem como agências de locação de mão de obra terceirizada;</w:t>
      </w:r>
    </w:p>
    <w:p w:rsidR="00000000" w:rsidDel="00000000" w:rsidP="00000000" w:rsidRDefault="00000000" w:rsidRPr="00000000" w14:paraId="0000000B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CONSIDERANDO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que a administração pública está inexoravelmente jungida ao princípio da legalidade, e que a prática do merchandage é vedada pelo art. 3º, da CLT e repelida pela jurisprudência sumulada do C. TST (En. 331);</w:t>
      </w:r>
    </w:p>
    <w:p w:rsidR="00000000" w:rsidDel="00000000" w:rsidP="00000000" w:rsidRDefault="00000000" w:rsidRPr="00000000" w14:paraId="0000000C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CONSIDERANDO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que os trabalhadores aliciados por cooperativas de mão de obra, que prestam serviços de natureza subordinada à UNIÃO embora laborem em situação fática idêntica a dos empregados das empresas prestadoras de serviços terceirizáveis, encontram-se à margem de qualquer proteção jurídico-laboral, sendo-lhes sonegada a incidência de normas protetivas do trabalho, especialmente àquelas destinadas a tutelar a segurança e higidez do trabalho subordinado, o que afronta o princípio da isonomia, a dignidade da pessoa humana e os valores sociais do trabalho (art. 5º, caput e 1º, III e IV da Constituição Federal);</w:t>
      </w:r>
    </w:p>
    <w:p w:rsidR="00000000" w:rsidDel="00000000" w:rsidP="00000000" w:rsidRDefault="00000000" w:rsidRPr="00000000" w14:paraId="0000000D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CONSIDERANDO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que num processo de terceirização o tomador dos serviços (no caso a administração pública) tem responsabilidade sucessiva por eventuais débitos trabalhistas do fornecedor de mão de obra, nos termos do Enunciado 331, do TST, o que poderia gerar graves prejuízos financeiros ao erário, na hipótese de se apurar a presença dos requisitos do art. 3º., da CLT na atividade de intermediação de mão de obra patrocinada por falsas cooperativas;</w:t>
      </w:r>
    </w:p>
    <w:p w:rsidR="00000000" w:rsidDel="00000000" w:rsidP="00000000" w:rsidRDefault="00000000" w:rsidRPr="00000000" w14:paraId="0000000E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CONSIDERANDO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o teor da Recomendação Para a Promoção das Cooperativas aprovada na 90ª. sessão, da OIT – Organização Internacional do Trabalho, em junho de 2002, dispondo que os Estados devem implementar políticas nos sentido de:</w:t>
      </w:r>
    </w:p>
    <w:p w:rsidR="00000000" w:rsidDel="00000000" w:rsidP="00000000" w:rsidRDefault="00000000" w:rsidRPr="00000000" w14:paraId="0000000F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“8.1.b Garantir que as cooperativas não sejam criadas para, ou direcionadas a, o não cumprimento das leis do trabalho ou usadas para estabelecer relações de emprego disfarçadas, e combater pseudocooperativas que violam os direitos dos trabalhadores velando para que a lei trabalhista seja aplicada em todas as empresas.”</w:t>
      </w:r>
    </w:p>
    <w:p w:rsidR="00000000" w:rsidDel="00000000" w:rsidP="00000000" w:rsidRDefault="00000000" w:rsidRPr="00000000" w14:paraId="00000010">
      <w:pPr>
        <w:spacing w:after="120" w:lineRule="auto"/>
        <w:ind w:left="500" w:right="227"/>
        <w:jc w:val="both"/>
        <w:rPr>
          <w:rFonts w:ascii="TTE431A0A0t00" w:cs="TTE431A0A0t00" w:eastAsia="TTE431A0A0t00" w:hAnsi="TTE431A0A0t00"/>
          <w:b w:val="1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RESOLVEM</w:t>
      </w:r>
    </w:p>
    <w:p w:rsidR="00000000" w:rsidDel="00000000" w:rsidP="00000000" w:rsidRDefault="00000000" w:rsidRPr="00000000" w14:paraId="00000011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Celebrar CONCILIAÇÃO nos autos do Processo 01082-2002-020-10-00-0, em tramitação perante a MM. Vigésima Vara do Trabalho de Brasília-DF, mediante os seguintes termos:</w:t>
      </w:r>
    </w:p>
    <w:p w:rsidR="00000000" w:rsidDel="00000000" w:rsidP="00000000" w:rsidRDefault="00000000" w:rsidRPr="00000000" w14:paraId="00000012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Cláusula Primeira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- A UNIÃO abster-se-á de contratar trabalhadores, por meio de cooperativas de mão de obra, para a prestação de serviços ligados às suas atividades-fim ou meio, quando o labor, por sua própria natureza, demandar execução em estado de subordinação, quer em relação ao tomador, ou em relação ao fornecedor dos serviços, constituindo elemento essencial ao desenvolvimento e à prestação dos serviços terceirizados, sendo eles:</w:t>
      </w:r>
    </w:p>
    <w:p w:rsidR="00000000" w:rsidDel="00000000" w:rsidP="00000000" w:rsidRDefault="00000000" w:rsidRPr="00000000" w14:paraId="00000013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a) – Serviços de limpeza;</w:t>
      </w:r>
    </w:p>
    <w:p w:rsidR="00000000" w:rsidDel="00000000" w:rsidP="00000000" w:rsidRDefault="00000000" w:rsidRPr="00000000" w14:paraId="00000014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b) – Serviços de conservação;</w:t>
      </w:r>
    </w:p>
    <w:p w:rsidR="00000000" w:rsidDel="00000000" w:rsidP="00000000" w:rsidRDefault="00000000" w:rsidRPr="00000000" w14:paraId="00000015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c) – Serviços de segurança, de vigilância e de portaria;</w:t>
      </w:r>
    </w:p>
    <w:p w:rsidR="00000000" w:rsidDel="00000000" w:rsidP="00000000" w:rsidRDefault="00000000" w:rsidRPr="00000000" w14:paraId="00000016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d) – Serviços de recepção;</w:t>
      </w:r>
    </w:p>
    <w:p w:rsidR="00000000" w:rsidDel="00000000" w:rsidP="00000000" w:rsidRDefault="00000000" w:rsidRPr="00000000" w14:paraId="00000017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e) – Serviços de copeiragem;</w:t>
      </w:r>
    </w:p>
    <w:p w:rsidR="00000000" w:rsidDel="00000000" w:rsidP="00000000" w:rsidRDefault="00000000" w:rsidRPr="00000000" w14:paraId="00000018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f) – Serviços de reprografia;</w:t>
      </w:r>
    </w:p>
    <w:p w:rsidR="00000000" w:rsidDel="00000000" w:rsidP="00000000" w:rsidRDefault="00000000" w:rsidRPr="00000000" w14:paraId="00000019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g) – Serviços de telefonia;</w:t>
      </w:r>
    </w:p>
    <w:p w:rsidR="00000000" w:rsidDel="00000000" w:rsidP="00000000" w:rsidRDefault="00000000" w:rsidRPr="00000000" w14:paraId="0000001A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h) – Serviços de manutenção de prédios, de equipamentos, de veículos e de instalações;</w:t>
      </w:r>
    </w:p>
    <w:p w:rsidR="00000000" w:rsidDel="00000000" w:rsidP="00000000" w:rsidRDefault="00000000" w:rsidRPr="00000000" w14:paraId="0000001B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i) – Serviços de secretariado e secretariado executivo;</w:t>
      </w:r>
    </w:p>
    <w:p w:rsidR="00000000" w:rsidDel="00000000" w:rsidP="00000000" w:rsidRDefault="00000000" w:rsidRPr="00000000" w14:paraId="0000001C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j) – Serviços de auxiliar de escritório;</w:t>
      </w:r>
    </w:p>
    <w:p w:rsidR="00000000" w:rsidDel="00000000" w:rsidP="00000000" w:rsidRDefault="00000000" w:rsidRPr="00000000" w14:paraId="0000001D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k) – Serviços de auxiliar administrativo;</w:t>
      </w:r>
    </w:p>
    <w:p w:rsidR="00000000" w:rsidDel="00000000" w:rsidP="00000000" w:rsidRDefault="00000000" w:rsidRPr="00000000" w14:paraId="0000001E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l) – Serviços de </w:t>
      </w:r>
      <w:r w:rsidDel="00000000" w:rsidR="00000000" w:rsidRPr="00000000">
        <w:rPr>
          <w:rFonts w:ascii="TTE4E9E668t00" w:cs="TTE4E9E668t00" w:eastAsia="TTE4E9E668t00" w:hAnsi="TTE4E9E668t00"/>
          <w:rtl w:val="0"/>
        </w:rPr>
        <w:t xml:space="preserve">office boy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(contínuo);</w:t>
      </w:r>
    </w:p>
    <w:p w:rsidR="00000000" w:rsidDel="00000000" w:rsidP="00000000" w:rsidRDefault="00000000" w:rsidRPr="00000000" w14:paraId="0000001F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m) – Serviços de digitação;</w:t>
      </w:r>
    </w:p>
    <w:p w:rsidR="00000000" w:rsidDel="00000000" w:rsidP="00000000" w:rsidRDefault="00000000" w:rsidRPr="00000000" w14:paraId="00000020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n) – Serviços de assessoria de imprensa e de relações públicas;</w:t>
      </w:r>
    </w:p>
    <w:p w:rsidR="00000000" w:rsidDel="00000000" w:rsidP="00000000" w:rsidRDefault="00000000" w:rsidRPr="00000000" w14:paraId="00000021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o) – Serviços de motorista, no caso de os veículos serem fornecidos pelo próprio órgão licitante;</w:t>
      </w:r>
    </w:p>
    <w:p w:rsidR="00000000" w:rsidDel="00000000" w:rsidP="00000000" w:rsidRDefault="00000000" w:rsidRPr="00000000" w14:paraId="00000022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p) – Serviços de ascensorista;</w:t>
      </w:r>
    </w:p>
    <w:p w:rsidR="00000000" w:rsidDel="00000000" w:rsidP="00000000" w:rsidRDefault="00000000" w:rsidRPr="00000000" w14:paraId="00000023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q) – Serviços de enfermagem; e</w:t>
      </w:r>
    </w:p>
    <w:p w:rsidR="00000000" w:rsidDel="00000000" w:rsidP="00000000" w:rsidRDefault="00000000" w:rsidRPr="00000000" w14:paraId="00000024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r) – Serviços de agentes comunitários de saúde.</w:t>
      </w:r>
    </w:p>
    <w:p w:rsidR="00000000" w:rsidDel="00000000" w:rsidP="00000000" w:rsidRDefault="00000000" w:rsidRPr="00000000" w14:paraId="00000025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Parágrafo Primeiro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– O disposto nesta Cláusula não autoriza outras formas de terceirização sem previsão legal.</w:t>
      </w:r>
    </w:p>
    <w:p w:rsidR="00000000" w:rsidDel="00000000" w:rsidP="00000000" w:rsidRDefault="00000000" w:rsidRPr="00000000" w14:paraId="00000026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Parágrafo Segundo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– As partes podem, a qualquer momento, mediante comunicação e acordos prévios, ampliar o rol de serviços elencados no </w:t>
      </w:r>
      <w:r w:rsidDel="00000000" w:rsidR="00000000" w:rsidRPr="00000000">
        <w:rPr>
          <w:rFonts w:ascii="TTE4E9E668t00" w:cs="TTE4E9E668t00" w:eastAsia="TTE4E9E668t00" w:hAnsi="TTE4E9E668t00"/>
          <w:rtl w:val="0"/>
        </w:rPr>
        <w:t xml:space="preserve">caput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.</w:t>
      </w:r>
    </w:p>
    <w:p w:rsidR="00000000" w:rsidDel="00000000" w:rsidP="00000000" w:rsidRDefault="00000000" w:rsidRPr="00000000" w14:paraId="00000027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Cláusula Segunda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- Considera-se cooperativa de mão de obra, aquela associação cuja atividade precípua seja a mera intermediação individual de trabalhadores de uma ou várias profissões (inexistindo assim vínculo de solidariedade entre seus associados), que não detenham qualquer meio de produção, e cujos serviços sejam prestados a terceiros, de forma individual (e não coletiva), pelos seus associados.</w:t>
      </w:r>
    </w:p>
    <w:p w:rsidR="00000000" w:rsidDel="00000000" w:rsidP="00000000" w:rsidRDefault="00000000" w:rsidRPr="00000000" w14:paraId="00000028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Cláusula Terceira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- A UNIÃO obriga-se a estabelecer regras claras nos editais de licitação, a fim de esclarecer a natureza dos serviços licitados, determinando, por conseguinte, se os mesmos podem ser prestados por empresas prestadoras de serviços (trabalhadores subordinados), cooperativas de trabalho, trabalhadores autônomos, avulsos ou eventuais;</w:t>
      </w:r>
    </w:p>
    <w:p w:rsidR="00000000" w:rsidDel="00000000" w:rsidP="00000000" w:rsidRDefault="00000000" w:rsidRPr="00000000" w14:paraId="00000029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Parágrafo Primeiro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- É lícita a contratação de genuínas sociedades cooperativas desde que os serviços licitados não estejam incluídos no rol inserido nas alíneas “a” a “r” da Cláusula Primeira e sejam prestados em caráter coletivo e com absoluta autonomia dos cooperados, seja em relação às cooperativas, seja em relação ao tomador dos serviços, devendo ser juntada, na fase de habilitação, listagem contendo o nome de todos os associados. Esclarecem as partes que somente os serviços podem ser terceirizados, restando absolutamente vedado o fornecimento (intermediação de mão de obra) de trabalhadores a órgãos públicos por cooperativas de qualquer natureza.</w:t>
      </w:r>
    </w:p>
    <w:p w:rsidR="00000000" w:rsidDel="00000000" w:rsidP="00000000" w:rsidRDefault="00000000" w:rsidRPr="00000000" w14:paraId="0000002A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Parágrafo Segundo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– Os editais de licitação que se destinem a contratar os serviços disciplinados pela Cláusula Primeira deverão fazer expressa menção ao presente termo de conciliação e sua homologação, se possível transcrevendo-os na íntegra ou fazendo parte integrante desses editais, como anexo.</w:t>
      </w:r>
    </w:p>
    <w:p w:rsidR="00000000" w:rsidDel="00000000" w:rsidP="00000000" w:rsidRDefault="00000000" w:rsidRPr="00000000" w14:paraId="0000002B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Parágrafo Terceiro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- Para a prestação de serviços em sua forma subordinada, o 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licitante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vencedor do certame deverá comprovar a condição de empregador dos prestadores de serviços para as quais se objetiva a contratação, constituindo-se esse requisito, condição obrigatória à assinatura do respectivo contrato.</w:t>
      </w:r>
    </w:p>
    <w:p w:rsidR="00000000" w:rsidDel="00000000" w:rsidP="00000000" w:rsidRDefault="00000000" w:rsidRPr="00000000" w14:paraId="0000002C">
      <w:pPr>
        <w:spacing w:after="120" w:lineRule="auto"/>
        <w:ind w:left="500" w:right="227"/>
        <w:jc w:val="both"/>
        <w:rPr>
          <w:rFonts w:ascii="TTE431A0A0t00" w:cs="TTE431A0A0t00" w:eastAsia="TTE431A0A0t00" w:hAnsi="TTE431A0A0t00"/>
          <w:b w:val="1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DAS SANÇÕES PELO DESCUMPRIMENTO</w:t>
      </w:r>
    </w:p>
    <w:p w:rsidR="00000000" w:rsidDel="00000000" w:rsidP="00000000" w:rsidRDefault="00000000" w:rsidRPr="00000000" w14:paraId="0000002D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Cláusula Quarta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– A UNIÃO obriga-se ao pagamento de multa (astreinte) correspondente a R$1.000,00 (um mil reais) por trabalhador que esteja em desacordo com as condições estabelecidas no presente Termo de Conciliação, sendo a mesma reversível ao Fundo de Amparo ao Trabalhador (FAT).</w:t>
      </w:r>
    </w:p>
    <w:p w:rsidR="00000000" w:rsidDel="00000000" w:rsidP="00000000" w:rsidRDefault="00000000" w:rsidRPr="00000000" w14:paraId="0000002E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Parágrafo Primeiro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– O servidor público que, em nome da Administração, firmar o contrato de prestação de serviços nas atividades relacionadas nas alíneas “a” a “r” da Cláusula Primeira, será responsável solidário por qualquer contratação irregular, respondendo pela multa prevista no caput, sem prejuízo das demais cominações legais.</w:t>
      </w:r>
    </w:p>
    <w:p w:rsidR="00000000" w:rsidDel="00000000" w:rsidP="00000000" w:rsidRDefault="00000000" w:rsidRPr="00000000" w14:paraId="0000002F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Parágrafo Segundo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– Em caso de notícia de descumprimento dos termos firmados neste ajuste, a UNIÃO, depois de intimada, terá prazo de 20 (vinte) dias para apresentar sua justificativa perante o Ministério Público do Trabalho.</w:t>
      </w:r>
    </w:p>
    <w:p w:rsidR="00000000" w:rsidDel="00000000" w:rsidP="00000000" w:rsidRDefault="00000000" w:rsidRPr="00000000" w14:paraId="00000030">
      <w:pPr>
        <w:spacing w:after="120" w:lineRule="auto"/>
        <w:ind w:left="500" w:right="227"/>
        <w:jc w:val="both"/>
        <w:rPr>
          <w:rFonts w:ascii="TTE431A0A0t00" w:cs="TTE431A0A0t00" w:eastAsia="TTE431A0A0t00" w:hAnsi="TTE431A0A0t00"/>
          <w:b w:val="1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DA EXTENSÃO DO AJUSTE À ADMINISTRAÇÃO PÚBLICA INDIRETA</w:t>
      </w:r>
    </w:p>
    <w:p w:rsidR="00000000" w:rsidDel="00000000" w:rsidP="00000000" w:rsidRDefault="00000000" w:rsidRPr="00000000" w14:paraId="00000031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Cláusula Quinta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– A UNIÃO se compromete a recomendar o estabelecimento das mesmas diretrizes ora pactuadas em relação às autarquias, fundações públicas, empresas públicas e sociedades de economia mista, a fim de vincular todos os órgãos integrantes da administração pública indireta ao cumprimento do presente termo de conciliação, sendo que em relação às empresas públicas e sociedades de economia mista deverá ser dado conhecimento ao Departamento de Coordenação e Controle das Empresas Estatais – DEST, do Ministério do Planejamento, Orçamento e Gestão, ou órgão equivalente, para que discipline a matéria no âmbito de sua competência.</w:t>
      </w:r>
    </w:p>
    <w:p w:rsidR="00000000" w:rsidDel="00000000" w:rsidP="00000000" w:rsidRDefault="00000000" w:rsidRPr="00000000" w14:paraId="00000032">
      <w:pPr>
        <w:spacing w:after="120" w:lineRule="auto"/>
        <w:ind w:left="500" w:right="227"/>
        <w:jc w:val="both"/>
        <w:rPr>
          <w:rFonts w:ascii="TTE431A0A0t00" w:cs="TTE431A0A0t00" w:eastAsia="TTE431A0A0t00" w:hAnsi="TTE431A0A0t00"/>
          <w:b w:val="1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DA HOMOLOGAÇÃO JUDICIAL DO AJUSTE</w:t>
      </w:r>
    </w:p>
    <w:p w:rsidR="00000000" w:rsidDel="00000000" w:rsidP="00000000" w:rsidRDefault="00000000" w:rsidRPr="00000000" w14:paraId="00000033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Cláusula Sexta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- As partes submetem os termos da presente conciliação à homologação do Juízo da MM. Vigésima Vara do Trabalho, para que o ajuste gere os seus efeitos jurídicos.</w:t>
      </w:r>
    </w:p>
    <w:p w:rsidR="00000000" w:rsidDel="00000000" w:rsidP="00000000" w:rsidRDefault="00000000" w:rsidRPr="00000000" w14:paraId="00000034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Cláusula Sétima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- Os termos da presente avença gerarão seus efeitos jurídicos a partir da data de sua homologação judicial.</w:t>
      </w:r>
    </w:p>
    <w:p w:rsidR="00000000" w:rsidDel="00000000" w:rsidP="00000000" w:rsidRDefault="00000000" w:rsidRPr="00000000" w14:paraId="00000035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Parágrafo único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- Os contratos em vigor entre a UNIÃO e as Cooperativas, que contrariem o presente acordo, não serão renovados ou prorrogados.</w:t>
      </w:r>
    </w:p>
    <w:p w:rsidR="00000000" w:rsidDel="00000000" w:rsidP="00000000" w:rsidRDefault="00000000" w:rsidRPr="00000000" w14:paraId="00000036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31A0A0t00" w:cs="TTE431A0A0t00" w:eastAsia="TTE431A0A0t00" w:hAnsi="TTE431A0A0t00"/>
          <w:b w:val="1"/>
          <w:rtl w:val="0"/>
        </w:rPr>
        <w:t xml:space="preserve">Cláusula Oitava</w:t>
      </w:r>
      <w:r w:rsidDel="00000000" w:rsidR="00000000" w:rsidRPr="00000000">
        <w:rPr>
          <w:rFonts w:ascii="TTE431A0A0t00" w:cs="TTE431A0A0t00" w:eastAsia="TTE431A0A0t00" w:hAnsi="TTE431A0A0t00"/>
          <w:rtl w:val="0"/>
        </w:rPr>
        <w:t xml:space="preserve"> 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- A presente conciliação extingue o processo com exame do mérito apenas em relação à UNIÃO, prosseguindo o feito quanto aos demais réus. Dito isto, por estarem as partes ajustadas e compromissadas, firmam a presente conciliação em cinco vias, a qual terá eficácia de título judicial, nos termos dos artigos 831, parágrafo único, e 876, </w:t>
      </w:r>
      <w:r w:rsidDel="00000000" w:rsidR="00000000" w:rsidRPr="00000000">
        <w:rPr>
          <w:rFonts w:ascii="TTE4E9E668t00" w:cs="TTE4E9E668t00" w:eastAsia="TTE4E9E668t00" w:hAnsi="TTE4E9E668t00"/>
          <w:rtl w:val="0"/>
        </w:rPr>
        <w:t xml:space="preserve">caput</w:t>
      </w: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, da CLT.</w:t>
      </w:r>
    </w:p>
    <w:p w:rsidR="00000000" w:rsidDel="00000000" w:rsidP="00000000" w:rsidRDefault="00000000" w:rsidRPr="00000000" w14:paraId="00000037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Brasília, 05 de junho de 2003.</w:t>
      </w:r>
    </w:p>
    <w:p w:rsidR="00000000" w:rsidDel="00000000" w:rsidP="00000000" w:rsidRDefault="00000000" w:rsidRPr="00000000" w14:paraId="00000039">
      <w:pPr>
        <w:spacing w:after="120" w:lineRule="auto"/>
        <w:ind w:left="500" w:right="227"/>
        <w:jc w:val="both"/>
        <w:rPr>
          <w:rFonts w:ascii="TTE4E87780t00" w:cs="TTE4E87780t00" w:eastAsia="TTE4E87780t00" w:hAnsi="TTE4E87780t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lineRule="auto"/>
        <w:ind w:left="500" w:right="227"/>
        <w:jc w:val="center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GUILHERME MASTRICHI BASSO GUIOMAR RECHIA GOMES</w:t>
      </w:r>
    </w:p>
    <w:p w:rsidR="00000000" w:rsidDel="00000000" w:rsidP="00000000" w:rsidRDefault="00000000" w:rsidRPr="00000000" w14:paraId="0000003B">
      <w:pPr>
        <w:spacing w:after="120" w:lineRule="auto"/>
        <w:ind w:left="500" w:right="227"/>
        <w:jc w:val="center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Procurador-Geral do Trabalho Vice-Procuradora-Geral do Trabalho</w:t>
      </w:r>
    </w:p>
    <w:p w:rsidR="00000000" w:rsidDel="00000000" w:rsidP="00000000" w:rsidRDefault="00000000" w:rsidRPr="00000000" w14:paraId="0000003C">
      <w:pPr>
        <w:spacing w:after="120" w:lineRule="auto"/>
        <w:ind w:left="500" w:right="227"/>
        <w:jc w:val="center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BRASILINO SANTOS RAMOS FÁBIO LEAL CARDOSO</w:t>
      </w:r>
    </w:p>
    <w:p w:rsidR="00000000" w:rsidDel="00000000" w:rsidP="00000000" w:rsidRDefault="00000000" w:rsidRPr="00000000" w14:paraId="0000003D">
      <w:pPr>
        <w:spacing w:after="120" w:lineRule="auto"/>
        <w:ind w:left="500" w:right="227"/>
        <w:jc w:val="center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Procurador-Chefe/PRT 10ª. Região Procurador do Trabalho</w:t>
      </w:r>
    </w:p>
    <w:p w:rsidR="00000000" w:rsidDel="00000000" w:rsidP="00000000" w:rsidRDefault="00000000" w:rsidRPr="00000000" w14:paraId="0000003E">
      <w:pPr>
        <w:spacing w:after="120" w:lineRule="auto"/>
        <w:ind w:left="500" w:right="227"/>
        <w:jc w:val="center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MOACIR ANTONIO DA SILVA MACHADO</w:t>
      </w:r>
    </w:p>
    <w:p w:rsidR="00000000" w:rsidDel="00000000" w:rsidP="00000000" w:rsidRDefault="00000000" w:rsidRPr="00000000" w14:paraId="0000003F">
      <w:pPr>
        <w:spacing w:after="120" w:lineRule="auto"/>
        <w:ind w:left="500" w:right="227"/>
        <w:jc w:val="center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Procurador-Geral da União</w:t>
      </w:r>
    </w:p>
    <w:p w:rsidR="00000000" w:rsidDel="00000000" w:rsidP="00000000" w:rsidRDefault="00000000" w:rsidRPr="00000000" w14:paraId="00000040">
      <w:pPr>
        <w:spacing w:after="120" w:lineRule="auto"/>
        <w:ind w:left="500" w:right="227"/>
        <w:jc w:val="center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HELIA MARIA DE OLIVEIRA BETTERO MÁRIO LUIZ GUERREIRO</w:t>
      </w:r>
    </w:p>
    <w:p w:rsidR="00000000" w:rsidDel="00000000" w:rsidP="00000000" w:rsidRDefault="00000000" w:rsidRPr="00000000" w14:paraId="00000041">
      <w:pPr>
        <w:spacing w:after="120" w:lineRule="auto"/>
        <w:ind w:left="500" w:right="227"/>
        <w:jc w:val="center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Sub-Procuradora-Regional da União–1ª. Região Advogado da União</w:t>
      </w:r>
    </w:p>
    <w:p w:rsidR="00000000" w:rsidDel="00000000" w:rsidP="00000000" w:rsidRDefault="00000000" w:rsidRPr="00000000" w14:paraId="00000042">
      <w:pPr>
        <w:spacing w:after="120" w:lineRule="auto"/>
        <w:ind w:left="500" w:right="227"/>
        <w:jc w:val="center"/>
        <w:rPr>
          <w:rFonts w:ascii="TTE4E87780t00" w:cs="TTE4E87780t00" w:eastAsia="TTE4E87780t00" w:hAnsi="TTE4E87780t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lineRule="auto"/>
        <w:ind w:left="500" w:right="227"/>
        <w:jc w:val="center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Testemunhas:</w:t>
      </w:r>
    </w:p>
    <w:p w:rsidR="00000000" w:rsidDel="00000000" w:rsidP="00000000" w:rsidRDefault="00000000" w:rsidRPr="00000000" w14:paraId="00000044">
      <w:pPr>
        <w:spacing w:after="120" w:lineRule="auto"/>
        <w:ind w:left="500" w:right="227"/>
        <w:jc w:val="center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GRIJALBO FERNANDES COUTINHO</w:t>
      </w:r>
    </w:p>
    <w:p w:rsidR="00000000" w:rsidDel="00000000" w:rsidP="00000000" w:rsidRDefault="00000000" w:rsidRPr="00000000" w14:paraId="00000045">
      <w:pPr>
        <w:spacing w:after="120" w:lineRule="auto"/>
        <w:ind w:left="500" w:right="227"/>
        <w:jc w:val="center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Presidente da Associação Nacional dos Magistrados</w:t>
      </w:r>
    </w:p>
    <w:p w:rsidR="00000000" w:rsidDel="00000000" w:rsidP="00000000" w:rsidRDefault="00000000" w:rsidRPr="00000000" w14:paraId="00000046">
      <w:pPr>
        <w:spacing w:after="120" w:lineRule="auto"/>
        <w:ind w:left="500" w:right="227"/>
        <w:jc w:val="center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da Justiça do Trabalho - ANAMATRA</w:t>
      </w:r>
    </w:p>
    <w:p w:rsidR="00000000" w:rsidDel="00000000" w:rsidP="00000000" w:rsidRDefault="00000000" w:rsidRPr="00000000" w14:paraId="00000047">
      <w:pPr>
        <w:spacing w:after="120" w:lineRule="auto"/>
        <w:ind w:left="500" w:right="227"/>
        <w:jc w:val="center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PAULO SÉRGIO DOMINGUES</w:t>
      </w:r>
    </w:p>
    <w:p w:rsidR="00000000" w:rsidDel="00000000" w:rsidP="00000000" w:rsidRDefault="00000000" w:rsidRPr="00000000" w14:paraId="00000048">
      <w:pPr>
        <w:spacing w:after="120" w:lineRule="auto"/>
        <w:ind w:left="500" w:right="227"/>
        <w:jc w:val="center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Presidente da Associação dos Juízes Federais</w:t>
      </w:r>
    </w:p>
    <w:p w:rsidR="00000000" w:rsidDel="00000000" w:rsidP="00000000" w:rsidRDefault="00000000" w:rsidRPr="00000000" w14:paraId="00000049">
      <w:pPr>
        <w:spacing w:after="120" w:lineRule="auto"/>
        <w:ind w:left="500" w:right="227"/>
        <w:jc w:val="center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do Brasil - AJUFE</w:t>
      </w:r>
    </w:p>
    <w:p w:rsidR="00000000" w:rsidDel="00000000" w:rsidP="00000000" w:rsidRDefault="00000000" w:rsidRPr="00000000" w14:paraId="0000004A">
      <w:pPr>
        <w:spacing w:after="120" w:lineRule="auto"/>
        <w:ind w:left="500" w:right="227"/>
        <w:jc w:val="center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REGINA BUTRUS</w:t>
      </w:r>
    </w:p>
    <w:p w:rsidR="00000000" w:rsidDel="00000000" w:rsidP="00000000" w:rsidRDefault="00000000" w:rsidRPr="00000000" w14:paraId="0000004B">
      <w:pPr>
        <w:spacing w:after="120" w:lineRule="auto"/>
        <w:ind w:left="500" w:right="227"/>
        <w:jc w:val="center"/>
        <w:rPr>
          <w:rFonts w:ascii="TTE4E87780t00" w:cs="TTE4E87780t00" w:eastAsia="TTE4E87780t00" w:hAnsi="TTE4E87780t00"/>
        </w:rPr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Presidente da Associação Nacional dos Procuradores</w:t>
      </w:r>
    </w:p>
    <w:p w:rsidR="00000000" w:rsidDel="00000000" w:rsidP="00000000" w:rsidRDefault="00000000" w:rsidRPr="00000000" w14:paraId="0000004C">
      <w:pPr>
        <w:spacing w:after="120" w:lineRule="auto"/>
        <w:ind w:left="500" w:right="227"/>
        <w:jc w:val="center"/>
        <w:rPr/>
      </w:pPr>
      <w:r w:rsidDel="00000000" w:rsidR="00000000" w:rsidRPr="00000000">
        <w:rPr>
          <w:rFonts w:ascii="TTE4E87780t00" w:cs="TTE4E87780t00" w:eastAsia="TTE4E87780t00" w:hAnsi="TTE4E87780t00"/>
          <w:rtl w:val="0"/>
        </w:rPr>
        <w:t xml:space="preserve">do Trabalho – ANPT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/>
      <w:pgMar w:bottom="851" w:top="851" w:left="851" w:right="850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TE4E87780t00"/>
  <w:font w:name="TTE431A0A0t00"/>
  <w:font w:name="TTE4E9E668t00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Pág.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Fls.:_____</w:t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Processo n.º 23069.000657/2020-30</w:t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233C1"/>
    <w:rPr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B031C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031C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B031C6"/>
  </w:style>
  <w:style w:type="paragraph" w:styleId="Textodebalo">
    <w:name w:val="Balloon Text"/>
    <w:basedOn w:val="Normal"/>
    <w:link w:val="TextodebaloChar"/>
    <w:rsid w:val="00391440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391440"/>
    <w:rPr>
      <w:rFonts w:ascii="Tahoma" w:cs="Tahoma" w:hAnsi="Tahoma"/>
      <w:sz w:val="16"/>
      <w:szCs w:val="16"/>
    </w:rPr>
  </w:style>
  <w:style w:type="character" w:styleId="CabealhoChar" w:customStyle="1">
    <w:name w:val="Cabeçalho Char"/>
    <w:basedOn w:val="Fontepargpadro"/>
    <w:link w:val="Cabealho"/>
    <w:uiPriority w:val="99"/>
    <w:rsid w:val="006E0379"/>
    <w:rPr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10C6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iUVXz6DKGpw4LUs1Wq58b4TN0w==">AMUW2mVquC7FAOOF6d5xLo2eorJtTP6zua2sJwGK0s8TJGA27wh6DQ2HybXRn6/oaVNsZebhboXx2uPSHK5iAbgq45ARMNlLM7nRRjqX/nXwuR1Q2yHLCMV7KZaV8IhlOE0wPSsnigOd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2018-09-06T03:14:00Z</dcterms:created>
  <dc:creator>CPL 3</dc:creator>
</cp:coreProperties>
</file>