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62BD0" w14:textId="77777777" w:rsidR="00317E71" w:rsidRPr="006D546C" w:rsidRDefault="00317E71" w:rsidP="005B345F">
      <w:pPr>
        <w:pStyle w:val="Ttulo1"/>
        <w:spacing w:line="276" w:lineRule="auto"/>
        <w:ind w:left="1416" w:hanging="1416"/>
        <w:rPr>
          <w:rFonts w:asciiTheme="minorHAnsi" w:hAnsiTheme="minorHAnsi" w:cstheme="minorHAnsi"/>
          <w:sz w:val="22"/>
          <w:szCs w:val="22"/>
        </w:rPr>
      </w:pPr>
      <w:r w:rsidRPr="006D546C">
        <w:rPr>
          <w:rFonts w:asciiTheme="minorHAnsi" w:hAnsiTheme="minorHAnsi" w:cstheme="minorHAnsi"/>
          <w:noProof/>
          <w:sz w:val="22"/>
          <w:szCs w:val="22"/>
        </w:rPr>
        <w:drawing>
          <wp:anchor distT="0" distB="0" distL="114300" distR="114300" simplePos="0" relativeHeight="251654144" behindDoc="0" locked="0" layoutInCell="1" allowOverlap="1" wp14:anchorId="74ADF293" wp14:editId="503FF5BA">
            <wp:simplePos x="0" y="0"/>
            <wp:positionH relativeFrom="margin">
              <wp:align>center</wp:align>
            </wp:positionH>
            <wp:positionV relativeFrom="paragraph">
              <wp:posOffset>-404495</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p>
    <w:p w14:paraId="201BAE72" w14:textId="77777777" w:rsidR="006E4496" w:rsidRPr="006D546C" w:rsidRDefault="006E4496" w:rsidP="00180BEF">
      <w:pPr>
        <w:tabs>
          <w:tab w:val="left" w:pos="8880"/>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14:paraId="610003C2" w14:textId="77777777" w:rsidR="006E4496" w:rsidRPr="006D546C" w:rsidRDefault="006E4496" w:rsidP="00180BEF">
      <w:pPr>
        <w:pStyle w:val="Ttul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14:paraId="589D1A18" w14:textId="77777777" w:rsidR="006E4496" w:rsidRPr="006D546C" w:rsidRDefault="009A76F4" w:rsidP="00180BEF">
      <w:pPr>
        <w:jc w:val="center"/>
        <w:rPr>
          <w:rFonts w:asciiTheme="minorHAnsi" w:hAnsiTheme="minorHAnsi" w:cstheme="minorHAnsi"/>
          <w:b/>
          <w:sz w:val="22"/>
          <w:szCs w:val="22"/>
        </w:rPr>
      </w:pPr>
      <w:r>
        <w:rPr>
          <w:rFonts w:asciiTheme="minorHAnsi" w:hAnsiTheme="minorHAnsi" w:cstheme="minorHAnsi"/>
          <w:b/>
          <w:sz w:val="22"/>
          <w:szCs w:val="22"/>
        </w:rPr>
        <w:t>PRÓ -</w:t>
      </w:r>
      <w:r w:rsidR="00E23909" w:rsidRPr="006D546C">
        <w:rPr>
          <w:rFonts w:asciiTheme="minorHAnsi" w:hAnsiTheme="minorHAnsi" w:cstheme="minorHAnsi"/>
          <w:b/>
          <w:sz w:val="22"/>
          <w:szCs w:val="22"/>
        </w:rPr>
        <w:t xml:space="preserve"> REITORIA DE </w:t>
      </w:r>
      <w:r w:rsidR="00473500">
        <w:rPr>
          <w:rFonts w:asciiTheme="minorHAnsi" w:hAnsiTheme="minorHAnsi" w:cstheme="minorHAnsi"/>
          <w:b/>
          <w:sz w:val="22"/>
          <w:szCs w:val="22"/>
        </w:rPr>
        <w:t>ASSUNTOS ESTUDANTIS</w:t>
      </w:r>
    </w:p>
    <w:p w14:paraId="1DFEE4C9" w14:textId="77777777" w:rsidR="006E4496" w:rsidRDefault="006E4496" w:rsidP="005B345F">
      <w:pPr>
        <w:spacing w:after="120" w:line="276" w:lineRule="auto"/>
        <w:ind w:right="-15"/>
        <w:jc w:val="center"/>
        <w:rPr>
          <w:rFonts w:asciiTheme="minorHAnsi" w:hAnsiTheme="minorHAnsi" w:cstheme="minorHAnsi"/>
          <w:b/>
          <w:bCs/>
          <w:color w:val="000000"/>
          <w:sz w:val="22"/>
          <w:szCs w:val="22"/>
        </w:rPr>
      </w:pPr>
    </w:p>
    <w:p w14:paraId="569BB33B" w14:textId="77777777" w:rsidR="00180BEF" w:rsidRDefault="00180BEF" w:rsidP="00180BEF">
      <w:pPr>
        <w:jc w:val="center"/>
        <w:rPr>
          <w:rFonts w:cs="Arial"/>
          <w:b/>
          <w:bCs/>
          <w:color w:val="000000"/>
          <w:szCs w:val="20"/>
        </w:rPr>
      </w:pPr>
    </w:p>
    <w:p w14:paraId="2E37D1D3" w14:textId="77777777" w:rsidR="00180BEF" w:rsidRPr="0000392B" w:rsidRDefault="00180BEF" w:rsidP="00180BEF">
      <w:pPr>
        <w:jc w:val="center"/>
        <w:rPr>
          <w:rFonts w:cs="Arial"/>
          <w:b/>
          <w:bCs/>
          <w:color w:val="000000"/>
          <w:szCs w:val="20"/>
        </w:rPr>
      </w:pPr>
      <w:r w:rsidRPr="0000392B">
        <w:rPr>
          <w:rFonts w:cs="Arial"/>
          <w:b/>
          <w:bCs/>
          <w:color w:val="000000"/>
          <w:szCs w:val="20"/>
        </w:rPr>
        <w:t>TERMO DE REFERÊNCIA</w:t>
      </w:r>
    </w:p>
    <w:p w14:paraId="2E795B01" w14:textId="77777777" w:rsidR="00180BEF" w:rsidRPr="0000392B" w:rsidRDefault="00180BEF" w:rsidP="00180BEF">
      <w:pPr>
        <w:jc w:val="center"/>
        <w:rPr>
          <w:rFonts w:cs="Arial"/>
          <w:b/>
          <w:bCs/>
          <w:color w:val="000000"/>
          <w:szCs w:val="20"/>
        </w:rPr>
      </w:pPr>
      <w:r w:rsidRPr="0000392B">
        <w:rPr>
          <w:rFonts w:cs="Arial"/>
          <w:b/>
          <w:bCs/>
          <w:color w:val="000000"/>
          <w:szCs w:val="20"/>
        </w:rPr>
        <w:t xml:space="preserve">PREGÃO ELETRÔNICO </w:t>
      </w:r>
      <w:r w:rsidR="006B6AF9">
        <w:rPr>
          <w:rFonts w:cs="Arial"/>
          <w:b/>
          <w:bCs/>
          <w:color w:val="000000"/>
          <w:szCs w:val="20"/>
        </w:rPr>
        <w:t>SISTEMA DE REGISTRO DE PREÇOS</w:t>
      </w:r>
    </w:p>
    <w:p w14:paraId="00A4F68E" w14:textId="31153706" w:rsidR="00180BEF" w:rsidRDefault="00180BEF" w:rsidP="00180BEF">
      <w:pPr>
        <w:jc w:val="center"/>
        <w:rPr>
          <w:rFonts w:cs="Arial"/>
          <w:b/>
          <w:bCs/>
          <w:iCs/>
          <w:color w:val="000000"/>
          <w:szCs w:val="20"/>
        </w:rPr>
      </w:pPr>
      <w:r w:rsidRPr="0000392B">
        <w:rPr>
          <w:rFonts w:cs="Arial"/>
          <w:b/>
          <w:bCs/>
          <w:iCs/>
          <w:color w:val="000000"/>
          <w:szCs w:val="20"/>
        </w:rPr>
        <w:t>(COMPRAS)</w:t>
      </w:r>
    </w:p>
    <w:p w14:paraId="15ECBC38" w14:textId="77777777" w:rsidR="00A26A82" w:rsidRPr="0000392B" w:rsidRDefault="00A26A82" w:rsidP="00180BEF">
      <w:pPr>
        <w:jc w:val="center"/>
        <w:rPr>
          <w:rFonts w:cs="Arial"/>
          <w:b/>
          <w:bCs/>
          <w:iCs/>
          <w:color w:val="000000"/>
          <w:szCs w:val="20"/>
        </w:rPr>
      </w:pPr>
      <w:bookmarkStart w:id="0" w:name="_GoBack"/>
      <w:bookmarkEnd w:id="0"/>
    </w:p>
    <w:p w14:paraId="4E7897B8" w14:textId="4F74DEAB" w:rsidR="000472D5" w:rsidRDefault="000472D5" w:rsidP="000472D5">
      <w:pPr>
        <w:jc w:val="center"/>
        <w:rPr>
          <w:rFonts w:ascii="Verdana" w:hAnsi="Verdana"/>
          <w:b/>
          <w:bCs/>
          <w:color w:val="FF0000"/>
        </w:rPr>
      </w:pPr>
      <w:r>
        <w:rPr>
          <w:rFonts w:ascii="Verdana" w:hAnsi="Verdana"/>
          <w:b/>
          <w:bCs/>
          <w:color w:val="FF0000"/>
        </w:rPr>
        <w:t>ANEXO I DO EDITAL DO PREGÃO ELETRÔNICO N.º 03/2020/AD</w:t>
      </w:r>
    </w:p>
    <w:p w14:paraId="03615194" w14:textId="77777777" w:rsidR="000472D5" w:rsidRDefault="000472D5" w:rsidP="000472D5">
      <w:pPr>
        <w:tabs>
          <w:tab w:val="left" w:pos="0"/>
        </w:tabs>
        <w:ind w:right="-7"/>
        <w:jc w:val="center"/>
        <w:rPr>
          <w:rFonts w:ascii="Verdana" w:hAnsi="Verdana"/>
          <w:b/>
        </w:rPr>
      </w:pPr>
    </w:p>
    <w:p w14:paraId="56F4CAAD" w14:textId="77777777" w:rsidR="00180BEF" w:rsidRPr="00320C90" w:rsidRDefault="00180BEF" w:rsidP="00180BEF">
      <w:pPr>
        <w:spacing w:line="276" w:lineRule="auto"/>
        <w:jc w:val="center"/>
        <w:rPr>
          <w:rFonts w:cs="Arial"/>
          <w:b/>
          <w:bCs/>
          <w:i/>
          <w:szCs w:val="20"/>
        </w:rPr>
      </w:pPr>
      <w:r w:rsidRPr="00320C90">
        <w:rPr>
          <w:rFonts w:cs="Arial"/>
          <w:b/>
          <w:bCs/>
          <w:i/>
          <w:szCs w:val="20"/>
        </w:rPr>
        <w:t>PRÓ-REITORIA DE A</w:t>
      </w:r>
      <w:r w:rsidR="00987F7E">
        <w:rPr>
          <w:rFonts w:cs="Arial"/>
          <w:b/>
          <w:bCs/>
          <w:i/>
          <w:szCs w:val="20"/>
        </w:rPr>
        <w:t>SSUNTOS ESTUDANTIS</w:t>
      </w:r>
      <w:r w:rsidRPr="00320C90">
        <w:rPr>
          <w:rFonts w:cs="Arial"/>
          <w:b/>
          <w:bCs/>
          <w:i/>
          <w:szCs w:val="20"/>
        </w:rPr>
        <w:t xml:space="preserve"> (UASG 15</w:t>
      </w:r>
      <w:r w:rsidR="00987F7E">
        <w:rPr>
          <w:rFonts w:cs="Arial"/>
          <w:b/>
          <w:bCs/>
          <w:i/>
          <w:szCs w:val="20"/>
        </w:rPr>
        <w:t>3058</w:t>
      </w:r>
      <w:r w:rsidRPr="00320C90">
        <w:rPr>
          <w:rFonts w:cs="Arial"/>
          <w:b/>
          <w:bCs/>
          <w:i/>
          <w:szCs w:val="20"/>
        </w:rPr>
        <w:t xml:space="preserve">) </w:t>
      </w:r>
    </w:p>
    <w:p w14:paraId="08102060" w14:textId="77777777" w:rsidR="000A4FC5" w:rsidRPr="000A4FC5" w:rsidRDefault="008967E2" w:rsidP="000A4FC5">
      <w:pPr>
        <w:pStyle w:val="Cabealho"/>
        <w:jc w:val="center"/>
        <w:rPr>
          <w:rFonts w:cs="Arial"/>
          <w:szCs w:val="20"/>
        </w:rPr>
      </w:pPr>
      <w:r w:rsidRPr="000A4FC5">
        <w:rPr>
          <w:rFonts w:cs="Arial"/>
          <w:szCs w:val="20"/>
        </w:rPr>
        <w:t xml:space="preserve"> </w:t>
      </w:r>
      <w:r w:rsidR="00180BEF" w:rsidRPr="000A4FC5">
        <w:rPr>
          <w:rFonts w:cs="Arial"/>
          <w:szCs w:val="20"/>
        </w:rPr>
        <w:t>(Processo Administrativo n.° 23069</w:t>
      </w:r>
      <w:r w:rsidR="000A4FC5" w:rsidRPr="000A4FC5">
        <w:rPr>
          <w:rFonts w:cs="Arial"/>
          <w:noProof/>
          <w:szCs w:val="20"/>
        </w:rPr>
        <w:drawing>
          <wp:anchor distT="0" distB="0" distL="114300" distR="114300" simplePos="0" relativeHeight="251659264" behindDoc="0" locked="0" layoutInCell="1" allowOverlap="1" wp14:anchorId="40C2B205" wp14:editId="08342E4E">
            <wp:simplePos x="0" y="0"/>
            <wp:positionH relativeFrom="column">
              <wp:posOffset>11430</wp:posOffset>
            </wp:positionH>
            <wp:positionV relativeFrom="paragraph">
              <wp:posOffset>38100</wp:posOffset>
            </wp:positionV>
            <wp:extent cx="685800" cy="370840"/>
            <wp:effectExtent l="0" t="0" r="0" b="0"/>
            <wp:wrapNone/>
            <wp:docPr id="4" name="Imagem 2"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9"/>
                    <a:stretch>
                      <a:fillRect/>
                    </a:stretch>
                  </pic:blipFill>
                  <pic:spPr>
                    <a:xfrm>
                      <a:off x="0" y="0"/>
                      <a:ext cx="685800" cy="370840"/>
                    </a:xfrm>
                    <a:prstGeom prst="rect">
                      <a:avLst/>
                    </a:prstGeom>
                  </pic:spPr>
                </pic:pic>
              </a:graphicData>
            </a:graphic>
          </wp:anchor>
        </w:drawing>
      </w:r>
      <w:r w:rsidR="000A4FC5" w:rsidRPr="000A4FC5">
        <w:rPr>
          <w:rFonts w:cs="Arial"/>
          <w:szCs w:val="20"/>
        </w:rPr>
        <w:t>.023391/2019-60</w:t>
      </w:r>
      <w:r w:rsidR="000A4FC5">
        <w:rPr>
          <w:rFonts w:cs="Arial"/>
          <w:szCs w:val="20"/>
        </w:rPr>
        <w:t>)</w:t>
      </w:r>
    </w:p>
    <w:p w14:paraId="6DB6A7F6" w14:textId="77777777" w:rsidR="00180BEF" w:rsidRPr="000A4FC5" w:rsidRDefault="00180BEF" w:rsidP="00180BEF">
      <w:pPr>
        <w:spacing w:line="276" w:lineRule="auto"/>
        <w:jc w:val="center"/>
        <w:rPr>
          <w:rFonts w:cs="Arial"/>
          <w:szCs w:val="20"/>
        </w:rPr>
      </w:pPr>
    </w:p>
    <w:p w14:paraId="13568533" w14:textId="77777777" w:rsidR="00180BEF" w:rsidRDefault="00180BEF" w:rsidP="00180BEF">
      <w:pPr>
        <w:spacing w:line="276" w:lineRule="auto"/>
        <w:rPr>
          <w:rFonts w:cs="Arial"/>
          <w:color w:val="000000"/>
          <w:szCs w:val="20"/>
        </w:rPr>
      </w:pPr>
    </w:p>
    <w:p w14:paraId="7940C0AD" w14:textId="77777777" w:rsidR="00180BEF" w:rsidRPr="004B0F43" w:rsidRDefault="00180BEF" w:rsidP="00180BEF">
      <w:pPr>
        <w:pStyle w:val="Nivel10"/>
        <w:numPr>
          <w:ilvl w:val="0"/>
          <w:numId w:val="30"/>
        </w:numPr>
        <w:suppressAutoHyphens w:val="0"/>
        <w:spacing w:after="120"/>
        <w:rPr>
          <w:rFonts w:asciiTheme="minorHAnsi" w:hAnsiTheme="minorHAnsi" w:cstheme="minorHAnsi"/>
          <w:color w:val="auto"/>
          <w:sz w:val="22"/>
          <w:szCs w:val="22"/>
        </w:rPr>
      </w:pPr>
      <w:r w:rsidRPr="004B0F43">
        <w:rPr>
          <w:rFonts w:asciiTheme="minorHAnsi" w:hAnsiTheme="minorHAnsi" w:cstheme="minorHAnsi"/>
          <w:color w:val="auto"/>
          <w:sz w:val="22"/>
          <w:szCs w:val="22"/>
        </w:rPr>
        <w:t>DO OBJETO</w:t>
      </w:r>
    </w:p>
    <w:p w14:paraId="442CB42B" w14:textId="77777777" w:rsidR="00473500" w:rsidRPr="00D43B8B" w:rsidRDefault="00473500" w:rsidP="006B6AF9">
      <w:pPr>
        <w:numPr>
          <w:ilvl w:val="1"/>
          <w:numId w:val="32"/>
        </w:numPr>
        <w:spacing w:line="276" w:lineRule="auto"/>
        <w:jc w:val="both"/>
        <w:rPr>
          <w:rFonts w:asciiTheme="minorHAnsi" w:hAnsiTheme="minorHAnsi" w:cstheme="minorHAnsi"/>
          <w:sz w:val="22"/>
          <w:szCs w:val="22"/>
        </w:rPr>
      </w:pPr>
      <w:r w:rsidRPr="00D43B8B">
        <w:rPr>
          <w:rFonts w:asciiTheme="minorHAnsi" w:hAnsiTheme="minorHAnsi" w:cstheme="minorHAnsi"/>
          <w:sz w:val="22"/>
          <w:szCs w:val="22"/>
        </w:rPr>
        <w:t xml:space="preserve">Eventual aquisição de </w:t>
      </w:r>
      <w:r w:rsidR="00AE4259" w:rsidRPr="004B0F43">
        <w:rPr>
          <w:rFonts w:asciiTheme="minorHAnsi" w:hAnsiTheme="minorHAnsi" w:cstheme="minorHAnsi"/>
          <w:b/>
          <w:sz w:val="22"/>
          <w:szCs w:val="22"/>
        </w:rPr>
        <w:t>MATERIAL DE LIMPEZA</w:t>
      </w:r>
      <w:r w:rsidR="00AE4259" w:rsidRPr="00D43B8B">
        <w:rPr>
          <w:rFonts w:asciiTheme="minorHAnsi" w:hAnsiTheme="minorHAnsi" w:cstheme="minorHAnsi"/>
          <w:sz w:val="22"/>
          <w:szCs w:val="22"/>
        </w:rPr>
        <w:t xml:space="preserve"> </w:t>
      </w:r>
      <w:r w:rsidRPr="00D43B8B">
        <w:rPr>
          <w:rFonts w:asciiTheme="minorHAnsi" w:hAnsiTheme="minorHAnsi" w:cstheme="minorHAnsi"/>
          <w:sz w:val="22"/>
          <w:szCs w:val="22"/>
        </w:rPr>
        <w:t xml:space="preserve">para atender ao Restaurante Universitário da </w:t>
      </w:r>
      <w:r w:rsidRPr="00D43B8B">
        <w:rPr>
          <w:rFonts w:asciiTheme="minorHAnsi" w:hAnsiTheme="minorHAnsi" w:cstheme="minorHAnsi"/>
          <w:b/>
          <w:bCs/>
          <w:sz w:val="22"/>
          <w:szCs w:val="22"/>
        </w:rPr>
        <w:t>Pró - Reitoria de Assuntos Estudantis (PROAES)</w:t>
      </w:r>
      <w:r w:rsidRPr="00D43B8B">
        <w:rPr>
          <w:rFonts w:asciiTheme="minorHAnsi" w:hAnsiTheme="minorHAnsi" w:cstheme="minorHAnsi"/>
          <w:sz w:val="22"/>
          <w:szCs w:val="22"/>
        </w:rPr>
        <w:t xml:space="preserve"> da Universidade Federal Fluminense, em Niterói – RJ, conforme condições, quantidades, exigências e estimativas, inclusive as encaminhadas pelos órgãos e entidades, estabelecidas neste instrumento.</w:t>
      </w:r>
    </w:p>
    <w:p w14:paraId="0208B143" w14:textId="77777777" w:rsidR="005272D7" w:rsidRPr="00D43B8B" w:rsidRDefault="005272D7" w:rsidP="006B6AF9">
      <w:pPr>
        <w:numPr>
          <w:ilvl w:val="1"/>
          <w:numId w:val="32"/>
        </w:numPr>
        <w:spacing w:line="276" w:lineRule="auto"/>
        <w:jc w:val="both"/>
        <w:rPr>
          <w:rFonts w:asciiTheme="minorHAnsi" w:hAnsiTheme="minorHAnsi" w:cstheme="minorHAnsi"/>
          <w:sz w:val="22"/>
          <w:szCs w:val="22"/>
        </w:rPr>
      </w:pPr>
      <w:r w:rsidRPr="00D43B8B">
        <w:rPr>
          <w:rFonts w:asciiTheme="minorHAnsi" w:hAnsiTheme="minorHAnsi" w:cstheme="minorHAnsi"/>
          <w:sz w:val="22"/>
          <w:szCs w:val="22"/>
        </w:rPr>
        <w:t xml:space="preserve">A Planilha estimativa com Descrição dos itens encontra-se no </w:t>
      </w:r>
      <w:r w:rsidRPr="00D43B8B">
        <w:rPr>
          <w:rFonts w:asciiTheme="minorHAnsi" w:hAnsiTheme="minorHAnsi" w:cstheme="minorHAnsi"/>
          <w:b/>
          <w:bCs/>
          <w:sz w:val="22"/>
          <w:szCs w:val="22"/>
        </w:rPr>
        <w:t>Anexo I</w:t>
      </w:r>
      <w:r w:rsidR="006B6AF9" w:rsidRPr="00D43B8B">
        <w:rPr>
          <w:rFonts w:asciiTheme="minorHAnsi" w:hAnsiTheme="minorHAnsi" w:cstheme="minorHAnsi"/>
          <w:b/>
          <w:bCs/>
          <w:sz w:val="22"/>
          <w:szCs w:val="22"/>
        </w:rPr>
        <w:t>-A</w:t>
      </w:r>
      <w:r w:rsidRPr="00D43B8B">
        <w:rPr>
          <w:rFonts w:asciiTheme="minorHAnsi" w:hAnsiTheme="minorHAnsi" w:cstheme="minorHAnsi"/>
          <w:sz w:val="22"/>
          <w:szCs w:val="22"/>
        </w:rPr>
        <w:t>, deste Termo de Referência.</w:t>
      </w:r>
    </w:p>
    <w:p w14:paraId="22851070" w14:textId="77777777" w:rsidR="00320C90" w:rsidRPr="00D43B8B" w:rsidRDefault="00320C90" w:rsidP="006B6AF9">
      <w:pPr>
        <w:numPr>
          <w:ilvl w:val="1"/>
          <w:numId w:val="32"/>
        </w:numPr>
        <w:spacing w:line="276" w:lineRule="auto"/>
        <w:jc w:val="both"/>
        <w:rPr>
          <w:rFonts w:asciiTheme="minorHAnsi" w:hAnsiTheme="minorHAnsi" w:cstheme="minorHAnsi"/>
          <w:sz w:val="22"/>
          <w:szCs w:val="22"/>
        </w:rPr>
      </w:pPr>
      <w:r w:rsidRPr="00D43B8B">
        <w:rPr>
          <w:rFonts w:asciiTheme="minorHAnsi" w:hAnsiTheme="minorHAnsi" w:cstheme="minorHAnsi"/>
          <w:sz w:val="22"/>
          <w:szCs w:val="22"/>
        </w:rPr>
        <w:t xml:space="preserve">A Planilha com descrição dos endereços de entrega encontra-se no </w:t>
      </w:r>
      <w:r w:rsidRPr="00D43B8B">
        <w:rPr>
          <w:rFonts w:asciiTheme="minorHAnsi" w:hAnsiTheme="minorHAnsi" w:cstheme="minorHAnsi"/>
          <w:b/>
          <w:bCs/>
          <w:sz w:val="22"/>
          <w:szCs w:val="22"/>
        </w:rPr>
        <w:t>Anexo I</w:t>
      </w:r>
      <w:r w:rsidR="006B6AF9" w:rsidRPr="00D43B8B">
        <w:rPr>
          <w:rFonts w:asciiTheme="minorHAnsi" w:hAnsiTheme="minorHAnsi" w:cstheme="minorHAnsi"/>
          <w:b/>
          <w:bCs/>
          <w:sz w:val="22"/>
          <w:szCs w:val="22"/>
        </w:rPr>
        <w:t>-B</w:t>
      </w:r>
      <w:r w:rsidRPr="00D43B8B">
        <w:rPr>
          <w:rFonts w:asciiTheme="minorHAnsi" w:hAnsiTheme="minorHAnsi" w:cstheme="minorHAnsi"/>
          <w:sz w:val="22"/>
          <w:szCs w:val="22"/>
        </w:rPr>
        <w:t>, deste Termo de Referência.</w:t>
      </w:r>
    </w:p>
    <w:p w14:paraId="65D45BE6" w14:textId="77777777" w:rsidR="00320C90" w:rsidRPr="00D43B8B" w:rsidRDefault="00320C90" w:rsidP="006B6AF9">
      <w:pPr>
        <w:numPr>
          <w:ilvl w:val="1"/>
          <w:numId w:val="32"/>
        </w:numPr>
        <w:spacing w:line="276" w:lineRule="auto"/>
        <w:jc w:val="both"/>
        <w:rPr>
          <w:rFonts w:asciiTheme="minorHAnsi" w:hAnsiTheme="minorHAnsi" w:cstheme="minorHAnsi"/>
          <w:sz w:val="22"/>
          <w:szCs w:val="22"/>
        </w:rPr>
      </w:pPr>
      <w:r w:rsidRPr="00D43B8B">
        <w:rPr>
          <w:rFonts w:asciiTheme="minorHAnsi" w:hAnsiTheme="minorHAnsi" w:cstheme="minorHAnsi"/>
          <w:sz w:val="22"/>
          <w:szCs w:val="22"/>
        </w:rPr>
        <w:t>Margens de Preferência:</w:t>
      </w:r>
    </w:p>
    <w:p w14:paraId="1ED674C7" w14:textId="77777777" w:rsidR="00320C90" w:rsidRPr="00D43B8B" w:rsidRDefault="00320C90" w:rsidP="006B6AF9">
      <w:pPr>
        <w:numPr>
          <w:ilvl w:val="2"/>
          <w:numId w:val="32"/>
        </w:numPr>
        <w:spacing w:line="276" w:lineRule="auto"/>
        <w:ind w:hanging="294"/>
        <w:jc w:val="both"/>
        <w:rPr>
          <w:rFonts w:asciiTheme="minorHAnsi" w:hAnsiTheme="minorHAnsi" w:cstheme="minorHAnsi"/>
          <w:sz w:val="22"/>
          <w:szCs w:val="22"/>
        </w:rPr>
      </w:pPr>
      <w:r w:rsidRPr="00D43B8B">
        <w:rPr>
          <w:rFonts w:asciiTheme="minorHAnsi" w:hAnsiTheme="minorHAnsi" w:cstheme="minorHAnsi"/>
          <w:sz w:val="22"/>
          <w:szCs w:val="22"/>
        </w:rPr>
        <w:t xml:space="preserve">Em atendimento ao Decreto </w:t>
      </w:r>
      <w:r w:rsidR="006B6AF9" w:rsidRPr="00D43B8B">
        <w:rPr>
          <w:rFonts w:asciiTheme="minorHAnsi" w:hAnsiTheme="minorHAnsi" w:cstheme="minorHAnsi"/>
          <w:sz w:val="22"/>
          <w:szCs w:val="22"/>
        </w:rPr>
        <w:t>nº 8.538/2015 e Lei Complementar nº 123/2006, esta Administração procederá com Margens de Preferência (até 25% de cada item acima de R$80.000,00) ou Exclusividade em 100% de itens comuns para empresas enquadradas como Microempresas, ou Empresas de Pequeno Porte (item abaixo de R$80.000,00).</w:t>
      </w:r>
    </w:p>
    <w:p w14:paraId="244AB130" w14:textId="77777777" w:rsidR="002459FC" w:rsidRPr="00D43B8B" w:rsidRDefault="002459FC" w:rsidP="006B6AF9">
      <w:pPr>
        <w:pStyle w:val="PargrafodaLista"/>
        <w:numPr>
          <w:ilvl w:val="2"/>
          <w:numId w:val="32"/>
        </w:numPr>
        <w:suppressAutoHyphens w:val="0"/>
        <w:spacing w:before="120" w:after="120" w:line="276" w:lineRule="auto"/>
        <w:ind w:hanging="294"/>
        <w:contextualSpacing w:val="0"/>
        <w:jc w:val="both"/>
        <w:rPr>
          <w:rFonts w:asciiTheme="minorHAnsi" w:hAnsiTheme="minorHAnsi" w:cstheme="minorHAnsi"/>
          <w:iCs/>
          <w:sz w:val="22"/>
          <w:szCs w:val="22"/>
        </w:rPr>
      </w:pPr>
      <w:r w:rsidRPr="00D43B8B">
        <w:rPr>
          <w:rFonts w:asciiTheme="minorHAnsi" w:hAnsiTheme="minorHAnsi" w:cstheme="minorHAnsi"/>
          <w:iCs/>
          <w:sz w:val="22"/>
          <w:szCs w:val="22"/>
        </w:rPr>
        <w:t>Na hipótese de não haver vencedor para a cota reservada, esta poderá ser adjudicada ao vencedor da cota principal ou, diante de sua recusa, aos licitantes remanescentes, desde que pratiquem o preço do primeiro colocado da cota principal.</w:t>
      </w:r>
    </w:p>
    <w:p w14:paraId="607C4F6F" w14:textId="77777777" w:rsidR="002459FC" w:rsidRPr="00D43B8B" w:rsidRDefault="002459FC" w:rsidP="006B6AF9">
      <w:pPr>
        <w:pStyle w:val="PargrafodaLista"/>
        <w:numPr>
          <w:ilvl w:val="2"/>
          <w:numId w:val="32"/>
        </w:numPr>
        <w:suppressAutoHyphens w:val="0"/>
        <w:spacing w:before="120" w:after="120" w:line="276" w:lineRule="auto"/>
        <w:ind w:hanging="294"/>
        <w:contextualSpacing w:val="0"/>
        <w:jc w:val="both"/>
        <w:rPr>
          <w:rFonts w:asciiTheme="minorHAnsi" w:hAnsiTheme="minorHAnsi" w:cstheme="minorHAnsi"/>
          <w:iCs/>
          <w:sz w:val="22"/>
          <w:szCs w:val="22"/>
        </w:rPr>
      </w:pPr>
      <w:r w:rsidRPr="00D43B8B">
        <w:rPr>
          <w:rFonts w:asciiTheme="minorHAnsi" w:hAnsiTheme="minorHAnsi" w:cstheme="minorHAnsi"/>
          <w:iCs/>
          <w:sz w:val="22"/>
          <w:szCs w:val="22"/>
        </w:rPr>
        <w:t>Se a mesma empresa vencer a cota reservada e a cota principal, a contratação das cotas deverá ocorrer pelo menor preço.</w:t>
      </w:r>
    </w:p>
    <w:p w14:paraId="1C003CBA" w14:textId="77777777" w:rsidR="002459FC" w:rsidRPr="00D43B8B" w:rsidRDefault="002459FC" w:rsidP="006B6AF9">
      <w:pPr>
        <w:pStyle w:val="PargrafodaLista"/>
        <w:numPr>
          <w:ilvl w:val="2"/>
          <w:numId w:val="32"/>
        </w:numPr>
        <w:suppressAutoHyphens w:val="0"/>
        <w:autoSpaceDE w:val="0"/>
        <w:spacing w:after="120" w:line="276" w:lineRule="auto"/>
        <w:ind w:hanging="294"/>
        <w:contextualSpacing w:val="0"/>
        <w:jc w:val="both"/>
        <w:rPr>
          <w:rFonts w:asciiTheme="minorHAnsi" w:hAnsiTheme="minorHAnsi" w:cstheme="minorHAnsi"/>
          <w:b/>
          <w:iCs/>
          <w:sz w:val="22"/>
          <w:szCs w:val="22"/>
        </w:rPr>
      </w:pPr>
      <w:r w:rsidRPr="00D43B8B">
        <w:rPr>
          <w:rFonts w:asciiTheme="minorHAnsi" w:hAnsiTheme="minorHAnsi" w:cstheme="minorHAnsi"/>
          <w:iCs/>
          <w:sz w:val="22"/>
          <w:szCs w:val="22"/>
        </w:rPr>
        <w:t>Será dada a prioridade de aquisição aos produtos das cotas reservadas quando forem adjudicados aos licitantes qualificados como microempresas ou empresas de pequeno porte, ressalvados os casos em que a cota reservada for inadequada para atender as quantidades ou as condições do pedido, conforme vier a ser decidido pela Administração, nos termos do art. 8º, §4º do Decreto n. 8.538, de 2015.</w:t>
      </w:r>
    </w:p>
    <w:p w14:paraId="50267885" w14:textId="77777777" w:rsidR="00A206AE" w:rsidRPr="00D43B8B" w:rsidRDefault="00A206AE" w:rsidP="00320C90">
      <w:pPr>
        <w:pStyle w:val="PargrafodaLista"/>
        <w:numPr>
          <w:ilvl w:val="1"/>
          <w:numId w:val="32"/>
        </w:numPr>
        <w:suppressAutoHyphens w:val="0"/>
        <w:spacing w:before="120" w:after="120" w:line="276" w:lineRule="auto"/>
        <w:contextualSpacing w:val="0"/>
        <w:jc w:val="both"/>
        <w:rPr>
          <w:rFonts w:asciiTheme="minorHAnsi" w:hAnsiTheme="minorHAnsi" w:cstheme="minorHAnsi"/>
          <w:iCs/>
          <w:sz w:val="22"/>
          <w:szCs w:val="22"/>
        </w:rPr>
      </w:pPr>
      <w:r w:rsidRPr="00D43B8B">
        <w:rPr>
          <w:rFonts w:asciiTheme="minorHAnsi" w:hAnsiTheme="minorHAnsi" w:cstheme="minorHAnsi"/>
          <w:iCs/>
          <w:sz w:val="22"/>
          <w:szCs w:val="22"/>
        </w:rPr>
        <w:t xml:space="preserve">Com o Decreto 10.024 de 20 de setembro de 2019, foi permitido estabelecer o critério de disputa dos licitantes na fase de lances (Modo Aberto, ou Aberto-Fechado).  Sugere-se então que sejam respeitados os descritivos por itens no </w:t>
      </w:r>
      <w:r w:rsidRPr="00D43B8B">
        <w:rPr>
          <w:rFonts w:asciiTheme="minorHAnsi" w:hAnsiTheme="minorHAnsi" w:cstheme="minorHAnsi"/>
          <w:b/>
          <w:bCs/>
          <w:iCs/>
          <w:sz w:val="22"/>
          <w:szCs w:val="22"/>
        </w:rPr>
        <w:t>Anexo I-A</w:t>
      </w:r>
      <w:r w:rsidRPr="00D43B8B">
        <w:rPr>
          <w:rFonts w:asciiTheme="minorHAnsi" w:hAnsiTheme="minorHAnsi" w:cstheme="minorHAnsi"/>
          <w:iCs/>
          <w:sz w:val="22"/>
          <w:szCs w:val="22"/>
        </w:rPr>
        <w:t xml:space="preserve"> do referido Termo de Referência, </w:t>
      </w:r>
      <w:r w:rsidR="00525557" w:rsidRPr="00D43B8B">
        <w:rPr>
          <w:rFonts w:asciiTheme="minorHAnsi" w:hAnsiTheme="minorHAnsi" w:cstheme="minorHAnsi"/>
          <w:iCs/>
          <w:sz w:val="22"/>
          <w:szCs w:val="22"/>
        </w:rPr>
        <w:t>pois esses critérios foram estabelecidos nos Estudos Preliminares da Contratação</w:t>
      </w:r>
      <w:r w:rsidRPr="00D43B8B">
        <w:rPr>
          <w:rFonts w:asciiTheme="minorHAnsi" w:hAnsiTheme="minorHAnsi" w:cstheme="minorHAnsi"/>
          <w:iCs/>
          <w:sz w:val="22"/>
          <w:szCs w:val="22"/>
        </w:rPr>
        <w:t xml:space="preserve">.  </w:t>
      </w:r>
    </w:p>
    <w:p w14:paraId="6EEA750F" w14:textId="77777777" w:rsidR="005272D7" w:rsidRPr="00D43B8B" w:rsidRDefault="002459FC" w:rsidP="00320C90">
      <w:pPr>
        <w:pStyle w:val="PargrafodaLista"/>
        <w:numPr>
          <w:ilvl w:val="1"/>
          <w:numId w:val="32"/>
        </w:numPr>
        <w:suppressAutoHyphens w:val="0"/>
        <w:spacing w:before="120" w:after="120" w:line="276" w:lineRule="auto"/>
        <w:contextualSpacing w:val="0"/>
        <w:jc w:val="both"/>
        <w:rPr>
          <w:rFonts w:asciiTheme="minorHAnsi" w:hAnsiTheme="minorHAnsi" w:cstheme="minorHAnsi"/>
          <w:iCs/>
          <w:sz w:val="22"/>
          <w:szCs w:val="22"/>
        </w:rPr>
      </w:pPr>
      <w:r w:rsidRPr="00D43B8B">
        <w:rPr>
          <w:rFonts w:asciiTheme="minorHAnsi" w:hAnsiTheme="minorHAnsi" w:cstheme="minorHAnsi"/>
          <w:bCs/>
          <w:iCs/>
          <w:sz w:val="22"/>
          <w:szCs w:val="22"/>
        </w:rPr>
        <w:lastRenderedPageBreak/>
        <w:t xml:space="preserve">O prazo de vigência da contratação é de </w:t>
      </w:r>
      <w:r w:rsidR="00320C90" w:rsidRPr="00D43B8B">
        <w:rPr>
          <w:rFonts w:asciiTheme="minorHAnsi" w:hAnsiTheme="minorHAnsi" w:cstheme="minorHAnsi"/>
          <w:b/>
          <w:iCs/>
          <w:sz w:val="22"/>
          <w:szCs w:val="22"/>
        </w:rPr>
        <w:t>12 meses</w:t>
      </w:r>
      <w:r w:rsidRPr="00D43B8B">
        <w:rPr>
          <w:rFonts w:asciiTheme="minorHAnsi" w:hAnsiTheme="minorHAnsi" w:cstheme="minorHAnsi"/>
          <w:bCs/>
          <w:iCs/>
          <w:sz w:val="22"/>
          <w:szCs w:val="22"/>
        </w:rPr>
        <w:t xml:space="preserve"> contados do(a) </w:t>
      </w:r>
      <w:r w:rsidR="00320C90" w:rsidRPr="00D43B8B">
        <w:rPr>
          <w:rFonts w:asciiTheme="minorHAnsi" w:hAnsiTheme="minorHAnsi" w:cstheme="minorHAnsi"/>
          <w:bCs/>
          <w:iCs/>
          <w:sz w:val="22"/>
          <w:szCs w:val="22"/>
        </w:rPr>
        <w:t>assinatura da Ata de Registro de Preços.</w:t>
      </w:r>
      <w:r w:rsidR="00320C90" w:rsidRPr="00D43B8B">
        <w:rPr>
          <w:rFonts w:asciiTheme="minorHAnsi" w:hAnsiTheme="minorHAnsi" w:cstheme="minorHAnsi"/>
          <w:iCs/>
          <w:sz w:val="22"/>
          <w:szCs w:val="22"/>
        </w:rPr>
        <w:t xml:space="preserve"> </w:t>
      </w:r>
    </w:p>
    <w:p w14:paraId="3399AC1F" w14:textId="77777777" w:rsidR="00E45734" w:rsidRPr="004B0F43" w:rsidRDefault="002459FC" w:rsidP="00E45734">
      <w:pPr>
        <w:pStyle w:val="Nivel10"/>
        <w:numPr>
          <w:ilvl w:val="0"/>
          <w:numId w:val="30"/>
        </w:numPr>
        <w:suppressAutoHyphens w:val="0"/>
        <w:spacing w:after="120"/>
        <w:rPr>
          <w:rFonts w:asciiTheme="minorHAnsi" w:hAnsiTheme="minorHAnsi" w:cstheme="minorHAnsi"/>
          <w:color w:val="auto"/>
          <w:sz w:val="22"/>
          <w:szCs w:val="22"/>
        </w:rPr>
      </w:pPr>
      <w:r w:rsidRPr="004B0F43">
        <w:rPr>
          <w:rFonts w:asciiTheme="minorHAnsi" w:hAnsiTheme="minorHAnsi" w:cstheme="minorHAnsi"/>
          <w:color w:val="auto"/>
          <w:sz w:val="22"/>
          <w:szCs w:val="22"/>
        </w:rPr>
        <w:t>JUSTIFICATIVA E OBJETIVO DA CONTRATAÇÃO</w:t>
      </w:r>
    </w:p>
    <w:p w14:paraId="296CFBDA" w14:textId="77777777" w:rsidR="00473500" w:rsidRPr="00D43B8B" w:rsidRDefault="00E45734" w:rsidP="00473500">
      <w:pPr>
        <w:numPr>
          <w:ilvl w:val="1"/>
          <w:numId w:val="30"/>
        </w:numPr>
        <w:spacing w:line="276" w:lineRule="auto"/>
        <w:jc w:val="both"/>
        <w:rPr>
          <w:rFonts w:asciiTheme="minorHAnsi" w:hAnsiTheme="minorHAnsi" w:cstheme="minorHAnsi"/>
          <w:sz w:val="22"/>
          <w:szCs w:val="22"/>
        </w:rPr>
      </w:pPr>
      <w:r w:rsidRPr="00D43B8B">
        <w:rPr>
          <w:rFonts w:asciiTheme="minorHAnsi" w:hAnsiTheme="minorHAnsi" w:cstheme="minorHAnsi"/>
          <w:sz w:val="22"/>
          <w:szCs w:val="22"/>
        </w:rPr>
        <w:t>Abastecer com Material de Limpeza a Divisão de Alimentação e Nutrição (DAN) da PROAES/UFF, de forma a atender as necessidades dessa Divisão e ao Programa PNAES, promovendo adequadas condições higiênicas para o preparo de alimentação destinada aos estudantes;</w:t>
      </w:r>
    </w:p>
    <w:p w14:paraId="5506A4D3" w14:textId="77777777" w:rsidR="00473500" w:rsidRPr="00D43B8B" w:rsidRDefault="00473500" w:rsidP="00473500">
      <w:pPr>
        <w:numPr>
          <w:ilvl w:val="1"/>
          <w:numId w:val="30"/>
        </w:numPr>
        <w:spacing w:line="276" w:lineRule="auto"/>
        <w:jc w:val="both"/>
        <w:rPr>
          <w:rFonts w:asciiTheme="minorHAnsi" w:hAnsiTheme="minorHAnsi" w:cstheme="minorHAnsi"/>
          <w:sz w:val="22"/>
          <w:szCs w:val="22"/>
        </w:rPr>
      </w:pPr>
      <w:r w:rsidRPr="00D43B8B">
        <w:rPr>
          <w:rFonts w:asciiTheme="minorHAnsi" w:hAnsiTheme="minorHAnsi" w:cstheme="minorHAnsi"/>
          <w:sz w:val="22"/>
          <w:szCs w:val="22"/>
        </w:rPr>
        <w:t xml:space="preserve">A escolha pelo Registro de Preços deu-se, considerando a necessidade de contratações frequentes, bem como, por ser mais conveniente para Administração que as aquisições ocorram de forma parcelada, para evitar a formação de estoque, </w:t>
      </w:r>
      <w:r w:rsidRPr="00D43B8B">
        <w:rPr>
          <w:rFonts w:asciiTheme="minorHAnsi" w:hAnsiTheme="minorHAnsi" w:cstheme="minorHAnsi"/>
          <w:bCs/>
          <w:sz w:val="22"/>
          <w:szCs w:val="22"/>
        </w:rPr>
        <w:t>dentro do contexto legal perfeitamente enquadrado nas hipóteses do art. 3º do Decreto nº 7.892/2013;</w:t>
      </w:r>
    </w:p>
    <w:p w14:paraId="7AEE0931" w14:textId="77777777" w:rsidR="00473500" w:rsidRPr="00D43B8B" w:rsidRDefault="002459FC" w:rsidP="00473500">
      <w:pPr>
        <w:numPr>
          <w:ilvl w:val="1"/>
          <w:numId w:val="30"/>
        </w:numPr>
        <w:spacing w:line="276" w:lineRule="auto"/>
        <w:jc w:val="both"/>
        <w:rPr>
          <w:rFonts w:asciiTheme="minorHAnsi" w:hAnsiTheme="minorHAnsi" w:cstheme="minorHAnsi"/>
          <w:sz w:val="22"/>
          <w:szCs w:val="22"/>
        </w:rPr>
      </w:pPr>
      <w:r w:rsidRPr="00D43B8B">
        <w:rPr>
          <w:rFonts w:asciiTheme="minorHAnsi" w:hAnsiTheme="minorHAnsi" w:cstheme="minorHAnsi"/>
          <w:sz w:val="22"/>
          <w:szCs w:val="22"/>
        </w:rPr>
        <w:t>A célula orçamentária reservada para efetuar a presente aquisição será apresentada no momento da emissão da nota de empenho.</w:t>
      </w:r>
    </w:p>
    <w:p w14:paraId="18E39523" w14:textId="77777777" w:rsidR="006B6AF9" w:rsidRPr="00D43B8B" w:rsidRDefault="006B6AF9" w:rsidP="00473500">
      <w:pPr>
        <w:numPr>
          <w:ilvl w:val="1"/>
          <w:numId w:val="30"/>
        </w:numPr>
        <w:spacing w:line="276" w:lineRule="auto"/>
        <w:jc w:val="both"/>
        <w:rPr>
          <w:rFonts w:asciiTheme="minorHAnsi" w:hAnsiTheme="minorHAnsi" w:cstheme="minorHAnsi"/>
          <w:sz w:val="22"/>
          <w:szCs w:val="22"/>
        </w:rPr>
      </w:pPr>
      <w:r w:rsidRPr="00D43B8B">
        <w:rPr>
          <w:rFonts w:asciiTheme="minorHAnsi" w:hAnsiTheme="minorHAnsi" w:cstheme="minorHAnsi"/>
          <w:sz w:val="22"/>
          <w:szCs w:val="22"/>
        </w:rPr>
        <w:t>Este Termo de Referência foi precedido de Estudos Técnicos Preliminares, e concluiu-se pela Viabilidade da Contratação.</w:t>
      </w:r>
    </w:p>
    <w:p w14:paraId="6DDD2EC3" w14:textId="77777777" w:rsidR="002459FC" w:rsidRPr="004B0F43" w:rsidRDefault="002459FC" w:rsidP="002459FC">
      <w:pPr>
        <w:pStyle w:val="Nivel10"/>
        <w:numPr>
          <w:ilvl w:val="0"/>
          <w:numId w:val="30"/>
        </w:numPr>
        <w:suppressAutoHyphens w:val="0"/>
        <w:spacing w:after="120"/>
        <w:rPr>
          <w:rFonts w:asciiTheme="minorHAnsi" w:hAnsiTheme="minorHAnsi" w:cstheme="minorHAnsi"/>
          <w:color w:val="auto"/>
          <w:sz w:val="22"/>
          <w:szCs w:val="22"/>
        </w:rPr>
      </w:pPr>
      <w:r w:rsidRPr="004B0F43">
        <w:rPr>
          <w:rFonts w:asciiTheme="minorHAnsi" w:hAnsiTheme="minorHAnsi" w:cstheme="minorHAnsi"/>
          <w:color w:val="auto"/>
          <w:sz w:val="22"/>
          <w:szCs w:val="22"/>
        </w:rPr>
        <w:t>CLASSIFICAÇÃO DOS BENS COMUNS</w:t>
      </w:r>
    </w:p>
    <w:p w14:paraId="5957E0E1" w14:textId="77777777" w:rsidR="002459FC" w:rsidRPr="00D43B8B" w:rsidRDefault="002459FC" w:rsidP="006B6AF9">
      <w:pPr>
        <w:pStyle w:val="PargrafodaLista"/>
        <w:numPr>
          <w:ilvl w:val="1"/>
          <w:numId w:val="30"/>
        </w:numPr>
        <w:spacing w:after="240" w:line="276" w:lineRule="auto"/>
        <w:contextualSpacing w:val="0"/>
        <w:jc w:val="both"/>
        <w:rPr>
          <w:rFonts w:asciiTheme="minorHAnsi" w:hAnsiTheme="minorHAnsi" w:cstheme="minorHAnsi"/>
          <w:sz w:val="22"/>
          <w:szCs w:val="22"/>
        </w:rPr>
      </w:pPr>
      <w:r w:rsidRPr="00D43B8B">
        <w:rPr>
          <w:rFonts w:asciiTheme="minorHAnsi" w:hAnsiTheme="minorHAnsi" w:cstheme="minorHAnsi"/>
          <w:sz w:val="22"/>
          <w:szCs w:val="22"/>
        </w:rPr>
        <w:t xml:space="preserve">A aquisição do objeto deste Termo de Referência deverá ser realizada na modalidade de PREGÃO ELETRÔNICO do tipo </w:t>
      </w:r>
      <w:r w:rsidRPr="00D43B8B">
        <w:rPr>
          <w:rFonts w:asciiTheme="minorHAnsi" w:hAnsiTheme="minorHAnsi" w:cstheme="minorHAnsi"/>
          <w:b/>
          <w:bCs/>
          <w:sz w:val="22"/>
          <w:szCs w:val="22"/>
        </w:rPr>
        <w:t>MENOR PREÇO POR ITEM</w:t>
      </w:r>
      <w:r w:rsidRPr="00D43B8B">
        <w:rPr>
          <w:rFonts w:asciiTheme="minorHAnsi" w:hAnsiTheme="minorHAnsi" w:cstheme="minorHAnsi"/>
          <w:sz w:val="22"/>
          <w:szCs w:val="22"/>
        </w:rPr>
        <w:t>, em observância ao Art. 4º do Decreto nº 5.450/05, considerando que os serviços e bens são considerados comuns, conforme as características previstas no Art. 1º da Lei nº 10.520/02;</w:t>
      </w:r>
    </w:p>
    <w:p w14:paraId="1B5B0343" w14:textId="77777777" w:rsidR="002459FC" w:rsidRPr="00D43B8B" w:rsidRDefault="002459FC" w:rsidP="006B6AF9">
      <w:pPr>
        <w:pStyle w:val="PargrafodaLista"/>
        <w:numPr>
          <w:ilvl w:val="1"/>
          <w:numId w:val="30"/>
        </w:numPr>
        <w:spacing w:after="240" w:line="276" w:lineRule="auto"/>
        <w:contextualSpacing w:val="0"/>
        <w:jc w:val="both"/>
        <w:rPr>
          <w:rFonts w:asciiTheme="minorHAnsi" w:hAnsiTheme="minorHAnsi" w:cstheme="minorHAnsi"/>
          <w:sz w:val="22"/>
          <w:szCs w:val="22"/>
        </w:rPr>
      </w:pPr>
      <w:r w:rsidRPr="00D43B8B">
        <w:rPr>
          <w:rFonts w:asciiTheme="minorHAnsi" w:hAnsiTheme="minorHAnsi" w:cstheme="minorHAnsi"/>
          <w:sz w:val="22"/>
          <w:szCs w:val="22"/>
        </w:rPr>
        <w:t>Os bens e serviços deste Termo de Referência são considerados comuns, pois os padrões de qualidade podem ser objetivamente definidos no Edital por meio de especificações usuais praticados no mercado e as escolhas feitas poderão ter base nos preços ofertados, haja vista serem comparáveis entre si e não necessitarem de avaliação criteriosa.</w:t>
      </w:r>
    </w:p>
    <w:p w14:paraId="0D98EDEC" w14:textId="77777777" w:rsidR="002459FC" w:rsidRPr="00737E2B" w:rsidRDefault="002459FC" w:rsidP="002459FC">
      <w:pPr>
        <w:pStyle w:val="Nivel10"/>
        <w:numPr>
          <w:ilvl w:val="0"/>
          <w:numId w:val="30"/>
        </w:numPr>
        <w:suppressAutoHyphens w:val="0"/>
        <w:spacing w:after="120"/>
        <w:rPr>
          <w:rFonts w:asciiTheme="minorHAnsi" w:hAnsiTheme="minorHAnsi" w:cstheme="minorHAnsi"/>
          <w:color w:val="auto"/>
          <w:sz w:val="22"/>
          <w:szCs w:val="22"/>
        </w:rPr>
      </w:pPr>
      <w:r w:rsidRPr="00737E2B">
        <w:rPr>
          <w:rFonts w:asciiTheme="minorHAnsi" w:hAnsiTheme="minorHAnsi" w:cstheme="minorHAnsi"/>
          <w:color w:val="auto"/>
          <w:sz w:val="22"/>
          <w:szCs w:val="22"/>
        </w:rPr>
        <w:t>ENTREGA E CRITÉRIOS DE ACEITAÇÃO DO OBJETO.</w:t>
      </w:r>
    </w:p>
    <w:p w14:paraId="3EEC1C46" w14:textId="77777777" w:rsidR="00473500" w:rsidRPr="00D43B8B" w:rsidRDefault="00473500" w:rsidP="00473500">
      <w:pPr>
        <w:numPr>
          <w:ilvl w:val="1"/>
          <w:numId w:val="30"/>
        </w:numPr>
        <w:spacing w:line="276" w:lineRule="auto"/>
        <w:jc w:val="both"/>
        <w:rPr>
          <w:rFonts w:asciiTheme="minorHAnsi" w:hAnsiTheme="minorHAnsi" w:cstheme="minorHAnsi"/>
          <w:sz w:val="22"/>
          <w:szCs w:val="22"/>
        </w:rPr>
      </w:pPr>
      <w:r w:rsidRPr="00D43B8B">
        <w:rPr>
          <w:rFonts w:asciiTheme="minorHAnsi" w:hAnsiTheme="minorHAnsi" w:cstheme="minorHAnsi"/>
          <w:iCs/>
          <w:sz w:val="22"/>
          <w:szCs w:val="22"/>
        </w:rPr>
        <w:t xml:space="preserve">O prazo de entrega </w:t>
      </w:r>
      <w:r w:rsidRPr="00737E2B">
        <w:rPr>
          <w:rFonts w:asciiTheme="minorHAnsi" w:hAnsiTheme="minorHAnsi" w:cstheme="minorHAnsi"/>
          <w:iCs/>
          <w:sz w:val="22"/>
          <w:szCs w:val="22"/>
        </w:rPr>
        <w:t xml:space="preserve">dos itens </w:t>
      </w:r>
      <w:r w:rsidR="00B167C5" w:rsidRPr="00737E2B">
        <w:rPr>
          <w:rFonts w:asciiTheme="minorHAnsi" w:hAnsiTheme="minorHAnsi" w:cstheme="minorHAnsi"/>
          <w:sz w:val="22"/>
          <w:szCs w:val="22"/>
        </w:rPr>
        <w:t xml:space="preserve">Materiais de limpeza </w:t>
      </w:r>
      <w:r w:rsidRPr="00737E2B">
        <w:rPr>
          <w:rFonts w:asciiTheme="minorHAnsi" w:hAnsiTheme="minorHAnsi" w:cstheme="minorHAnsi"/>
          <w:sz w:val="22"/>
          <w:szCs w:val="22"/>
        </w:rPr>
        <w:t xml:space="preserve">é </w:t>
      </w:r>
      <w:r w:rsidR="00312209" w:rsidRPr="00737E2B">
        <w:rPr>
          <w:rFonts w:asciiTheme="minorHAnsi" w:hAnsiTheme="minorHAnsi" w:cstheme="minorHAnsi"/>
          <w:iCs/>
          <w:sz w:val="22"/>
          <w:szCs w:val="22"/>
        </w:rPr>
        <w:t>em até 0</w:t>
      </w:r>
      <w:r w:rsidR="00CA38B8">
        <w:rPr>
          <w:rFonts w:asciiTheme="minorHAnsi" w:hAnsiTheme="minorHAnsi" w:cstheme="minorHAnsi"/>
          <w:iCs/>
          <w:sz w:val="22"/>
          <w:szCs w:val="22"/>
        </w:rPr>
        <w:t>5</w:t>
      </w:r>
      <w:r w:rsidR="00312209" w:rsidRPr="00737E2B">
        <w:rPr>
          <w:rFonts w:asciiTheme="minorHAnsi" w:hAnsiTheme="minorHAnsi" w:cstheme="minorHAnsi"/>
          <w:iCs/>
          <w:sz w:val="22"/>
          <w:szCs w:val="22"/>
        </w:rPr>
        <w:t xml:space="preserve"> (</w:t>
      </w:r>
      <w:r w:rsidR="00CA38B8">
        <w:rPr>
          <w:rFonts w:asciiTheme="minorHAnsi" w:hAnsiTheme="minorHAnsi" w:cstheme="minorHAnsi"/>
          <w:iCs/>
          <w:sz w:val="22"/>
          <w:szCs w:val="22"/>
        </w:rPr>
        <w:t>cinco</w:t>
      </w:r>
      <w:r w:rsidR="00312209" w:rsidRPr="00737E2B">
        <w:rPr>
          <w:rFonts w:asciiTheme="minorHAnsi" w:hAnsiTheme="minorHAnsi" w:cstheme="minorHAnsi"/>
          <w:iCs/>
          <w:sz w:val="22"/>
          <w:szCs w:val="22"/>
        </w:rPr>
        <w:t>) dias corridos</w:t>
      </w:r>
      <w:r w:rsidRPr="00737E2B">
        <w:rPr>
          <w:rFonts w:asciiTheme="minorHAnsi" w:hAnsiTheme="minorHAnsi" w:cstheme="minorHAnsi"/>
          <w:iCs/>
          <w:sz w:val="22"/>
          <w:szCs w:val="22"/>
        </w:rPr>
        <w:t>, contados</w:t>
      </w:r>
      <w:r w:rsidRPr="00D43B8B">
        <w:rPr>
          <w:rFonts w:asciiTheme="minorHAnsi" w:hAnsiTheme="minorHAnsi" w:cstheme="minorHAnsi"/>
          <w:iCs/>
          <w:sz w:val="22"/>
          <w:szCs w:val="22"/>
        </w:rPr>
        <w:t xml:space="preserve"> do envio da Nota de Empenho em remessa (única </w:t>
      </w:r>
      <w:r w:rsidRPr="00D43B8B">
        <w:rPr>
          <w:rFonts w:asciiTheme="minorHAnsi" w:hAnsiTheme="minorHAnsi" w:cstheme="minorHAnsi"/>
          <w:iCs/>
          <w:sz w:val="22"/>
          <w:szCs w:val="22"/>
          <w:u w:val="single"/>
        </w:rPr>
        <w:t>ou</w:t>
      </w:r>
      <w:r w:rsidRPr="00D43B8B">
        <w:rPr>
          <w:rFonts w:asciiTheme="minorHAnsi" w:hAnsiTheme="minorHAnsi" w:cstheme="minorHAnsi"/>
          <w:iCs/>
          <w:sz w:val="22"/>
          <w:szCs w:val="22"/>
        </w:rPr>
        <w:t xml:space="preserve"> parcelada), nos endereços relacionados no </w:t>
      </w:r>
      <w:r w:rsidRPr="00D43B8B">
        <w:rPr>
          <w:rFonts w:asciiTheme="minorHAnsi" w:hAnsiTheme="minorHAnsi" w:cstheme="minorHAnsi"/>
          <w:b/>
          <w:bCs/>
          <w:iCs/>
          <w:sz w:val="22"/>
          <w:szCs w:val="22"/>
        </w:rPr>
        <w:t xml:space="preserve">Anexo </w:t>
      </w:r>
      <w:r w:rsidR="00B167C5" w:rsidRPr="00D43B8B">
        <w:rPr>
          <w:rFonts w:asciiTheme="minorHAnsi" w:hAnsiTheme="minorHAnsi" w:cstheme="minorHAnsi"/>
          <w:b/>
          <w:bCs/>
          <w:sz w:val="22"/>
          <w:szCs w:val="22"/>
        </w:rPr>
        <w:t>I-B</w:t>
      </w:r>
      <w:r w:rsidRPr="00D43B8B">
        <w:rPr>
          <w:rFonts w:asciiTheme="minorHAnsi" w:hAnsiTheme="minorHAnsi" w:cstheme="minorHAnsi"/>
          <w:iCs/>
          <w:sz w:val="22"/>
          <w:szCs w:val="22"/>
        </w:rPr>
        <w:t xml:space="preserve"> do Edital;</w:t>
      </w:r>
    </w:p>
    <w:p w14:paraId="03058359" w14:textId="77777777" w:rsidR="00473500" w:rsidRPr="00D43B8B" w:rsidRDefault="00473500" w:rsidP="00473500">
      <w:pPr>
        <w:spacing w:line="276" w:lineRule="auto"/>
        <w:ind w:left="360"/>
        <w:jc w:val="both"/>
        <w:rPr>
          <w:rFonts w:asciiTheme="minorHAnsi" w:hAnsiTheme="minorHAnsi" w:cstheme="minorHAnsi"/>
          <w:sz w:val="22"/>
          <w:szCs w:val="22"/>
        </w:rPr>
      </w:pPr>
    </w:p>
    <w:p w14:paraId="058C9F9D" w14:textId="77777777" w:rsidR="00473500" w:rsidRPr="00D43B8B" w:rsidRDefault="00473500" w:rsidP="00473500">
      <w:pPr>
        <w:numPr>
          <w:ilvl w:val="1"/>
          <w:numId w:val="30"/>
        </w:numPr>
        <w:spacing w:line="276" w:lineRule="auto"/>
        <w:jc w:val="both"/>
        <w:rPr>
          <w:rFonts w:asciiTheme="minorHAnsi" w:hAnsiTheme="minorHAnsi" w:cstheme="minorHAnsi"/>
          <w:sz w:val="22"/>
          <w:szCs w:val="22"/>
        </w:rPr>
      </w:pPr>
      <w:r w:rsidRPr="00D43B8B">
        <w:rPr>
          <w:rFonts w:asciiTheme="minorHAnsi" w:hAnsiTheme="minorHAnsi" w:cstheme="minorHAnsi"/>
          <w:iCs/>
          <w:sz w:val="22"/>
          <w:szCs w:val="22"/>
        </w:rPr>
        <w:t>As informações sobre a entrega estarão indicadas no campo OBSERVAÇÃO/FINALDADE da nota de Empenho, salvo se informada no ato da entrega do Empenho;</w:t>
      </w:r>
    </w:p>
    <w:p w14:paraId="7ED3F8F0" w14:textId="77777777" w:rsidR="00473500" w:rsidRPr="00D43B8B" w:rsidRDefault="00473500" w:rsidP="00473500">
      <w:pPr>
        <w:pStyle w:val="PargrafodaLista"/>
        <w:spacing w:line="276" w:lineRule="auto"/>
        <w:rPr>
          <w:rFonts w:asciiTheme="minorHAnsi" w:hAnsiTheme="minorHAnsi" w:cstheme="minorHAnsi"/>
          <w:sz w:val="22"/>
          <w:szCs w:val="22"/>
        </w:rPr>
      </w:pPr>
    </w:p>
    <w:p w14:paraId="25021B25" w14:textId="77777777" w:rsidR="003951F0" w:rsidRPr="00D43B8B" w:rsidRDefault="00473500" w:rsidP="003951F0">
      <w:pPr>
        <w:numPr>
          <w:ilvl w:val="1"/>
          <w:numId w:val="30"/>
        </w:numPr>
        <w:spacing w:line="276" w:lineRule="auto"/>
        <w:jc w:val="both"/>
        <w:rPr>
          <w:rFonts w:asciiTheme="minorHAnsi" w:hAnsiTheme="minorHAnsi" w:cstheme="minorHAnsi"/>
          <w:sz w:val="22"/>
          <w:szCs w:val="22"/>
        </w:rPr>
      </w:pPr>
      <w:r w:rsidRPr="00D43B8B">
        <w:rPr>
          <w:rFonts w:asciiTheme="minorHAnsi" w:hAnsiTheme="minorHAnsi" w:cstheme="minorHAnsi"/>
          <w:sz w:val="22"/>
          <w:szCs w:val="22"/>
        </w:rPr>
        <w:t>A entrega será PARCELADA, conforme as necessidades do serviço podendo ser SEMANAL para determinados itens, considerando-se o espaço físico do setor de almoxarifado para este fim, não sendo permitida entrega fora do quantitativo solicitado pela Instituição sob pena de punições cabíveis, vale ratificar que a nota de empenho poderá ter entrega PARCELADA;</w:t>
      </w:r>
    </w:p>
    <w:p w14:paraId="5CD830D5" w14:textId="77777777" w:rsidR="003951F0" w:rsidRPr="00D43B8B" w:rsidRDefault="003951F0" w:rsidP="003951F0">
      <w:pPr>
        <w:pStyle w:val="PargrafodaLista"/>
        <w:rPr>
          <w:rFonts w:asciiTheme="minorHAnsi" w:hAnsiTheme="minorHAnsi" w:cstheme="minorHAnsi"/>
          <w:sz w:val="22"/>
          <w:szCs w:val="22"/>
        </w:rPr>
      </w:pPr>
    </w:p>
    <w:p w14:paraId="6CD645C6" w14:textId="77777777" w:rsidR="003951F0" w:rsidRPr="00D43B8B" w:rsidRDefault="003951F0" w:rsidP="003951F0">
      <w:pPr>
        <w:numPr>
          <w:ilvl w:val="1"/>
          <w:numId w:val="30"/>
        </w:numPr>
        <w:spacing w:line="276" w:lineRule="auto"/>
        <w:jc w:val="both"/>
        <w:rPr>
          <w:rFonts w:asciiTheme="minorHAnsi" w:hAnsiTheme="minorHAnsi" w:cstheme="minorHAnsi"/>
          <w:sz w:val="22"/>
          <w:szCs w:val="22"/>
        </w:rPr>
      </w:pPr>
      <w:r w:rsidRPr="00D43B8B">
        <w:rPr>
          <w:rFonts w:asciiTheme="minorHAnsi" w:hAnsiTheme="minorHAnsi" w:cstheme="minorHAnsi"/>
          <w:sz w:val="22"/>
          <w:szCs w:val="22"/>
        </w:rPr>
        <w:t xml:space="preserve">Os materiais de limpezas deverão ser entregues acondicionados adequadamente em embalagens específicas para transporte desses produtos com invólucro protetor apropriado para o tipo de </w:t>
      </w:r>
      <w:r w:rsidRPr="00D43B8B">
        <w:rPr>
          <w:rFonts w:asciiTheme="minorHAnsi" w:hAnsiTheme="minorHAnsi" w:cstheme="minorHAnsi"/>
          <w:sz w:val="22"/>
          <w:szCs w:val="22"/>
        </w:rPr>
        <w:lastRenderedPageBreak/>
        <w:t>material, garantida suas condições, contendo em seu rótulo: espécie do produto, composição, data da embalagem, validade e peso/volume e com registro na ANVISA, Ministério da saúde ou demais órgãos quando for o caso;</w:t>
      </w:r>
    </w:p>
    <w:p w14:paraId="733FBA6F" w14:textId="77777777" w:rsidR="003951F0" w:rsidRPr="00D43B8B" w:rsidRDefault="003951F0" w:rsidP="003951F0">
      <w:pPr>
        <w:pStyle w:val="PargrafodaLista"/>
        <w:rPr>
          <w:rFonts w:asciiTheme="minorHAnsi" w:hAnsiTheme="minorHAnsi" w:cstheme="minorHAnsi"/>
          <w:sz w:val="22"/>
          <w:szCs w:val="22"/>
        </w:rPr>
      </w:pPr>
    </w:p>
    <w:p w14:paraId="6EE017C0" w14:textId="77777777" w:rsidR="003951F0" w:rsidRPr="00D43B8B" w:rsidRDefault="003951F0" w:rsidP="003951F0">
      <w:pPr>
        <w:numPr>
          <w:ilvl w:val="1"/>
          <w:numId w:val="30"/>
        </w:numPr>
        <w:spacing w:line="276" w:lineRule="auto"/>
        <w:jc w:val="both"/>
        <w:rPr>
          <w:rFonts w:asciiTheme="minorHAnsi" w:hAnsiTheme="minorHAnsi" w:cstheme="minorHAnsi"/>
          <w:sz w:val="22"/>
          <w:szCs w:val="22"/>
        </w:rPr>
      </w:pPr>
      <w:r w:rsidRPr="00D43B8B">
        <w:rPr>
          <w:rFonts w:asciiTheme="minorHAnsi" w:hAnsiTheme="minorHAnsi" w:cstheme="minorHAnsi"/>
          <w:sz w:val="22"/>
          <w:szCs w:val="22"/>
        </w:rPr>
        <w:t xml:space="preserve">O transporte deverá ser realizado de forma adequada para o tipo especifico de matéria prima, cumprindo exigências a Portaria Ministerial 326 de 30/07/1997, CVS 5 de 09 de </w:t>
      </w:r>
      <w:proofErr w:type="gramStart"/>
      <w:r w:rsidRPr="00D43B8B">
        <w:rPr>
          <w:rFonts w:asciiTheme="minorHAnsi" w:hAnsiTheme="minorHAnsi" w:cstheme="minorHAnsi"/>
          <w:sz w:val="22"/>
          <w:szCs w:val="22"/>
        </w:rPr>
        <w:t>Abril</w:t>
      </w:r>
      <w:proofErr w:type="gramEnd"/>
      <w:r w:rsidRPr="00D43B8B">
        <w:rPr>
          <w:rFonts w:asciiTheme="minorHAnsi" w:hAnsiTheme="minorHAnsi" w:cstheme="minorHAnsi"/>
          <w:sz w:val="22"/>
          <w:szCs w:val="22"/>
        </w:rPr>
        <w:t xml:space="preserve"> de 2013 e RDC 216 de 15 de Setembro de 2004, não sendo permitido o transporte conjunto com animais ou outros materiais que possam comprometer a qualidade da matéria-prima;</w:t>
      </w:r>
    </w:p>
    <w:p w14:paraId="25FC2274" w14:textId="77777777" w:rsidR="00473500" w:rsidRPr="00D43B8B" w:rsidRDefault="00473500" w:rsidP="00473500">
      <w:pPr>
        <w:pStyle w:val="PargrafodaLista"/>
        <w:spacing w:line="276" w:lineRule="auto"/>
        <w:ind w:left="0"/>
        <w:rPr>
          <w:rFonts w:asciiTheme="minorHAnsi" w:hAnsiTheme="minorHAnsi" w:cstheme="minorHAnsi"/>
          <w:sz w:val="22"/>
          <w:szCs w:val="22"/>
        </w:rPr>
      </w:pPr>
    </w:p>
    <w:p w14:paraId="54C27FCD" w14:textId="77777777" w:rsidR="003951F0" w:rsidRPr="00D43B8B" w:rsidRDefault="003951F0" w:rsidP="003951F0">
      <w:pPr>
        <w:numPr>
          <w:ilvl w:val="1"/>
          <w:numId w:val="30"/>
        </w:numPr>
        <w:jc w:val="both"/>
        <w:rPr>
          <w:rFonts w:asciiTheme="minorHAnsi" w:hAnsiTheme="minorHAnsi" w:cstheme="minorHAnsi"/>
          <w:color w:val="000000"/>
          <w:sz w:val="22"/>
          <w:szCs w:val="22"/>
        </w:rPr>
      </w:pPr>
      <w:r w:rsidRPr="00D43B8B">
        <w:rPr>
          <w:rFonts w:asciiTheme="minorHAnsi" w:hAnsiTheme="minorHAnsi" w:cstheme="minorHAnsi"/>
          <w:sz w:val="22"/>
          <w:szCs w:val="22"/>
        </w:rPr>
        <w:t>Os funcionários responsáveis pela entrega dos materiais de limpeza deverão estar devidamente uniformizados e limpos, providos de calçados fechados e com identificação da empresa;</w:t>
      </w:r>
    </w:p>
    <w:p w14:paraId="44ADB623" w14:textId="77777777" w:rsidR="003951F0" w:rsidRPr="00D43B8B" w:rsidRDefault="003951F0" w:rsidP="003951F0">
      <w:pPr>
        <w:pStyle w:val="PargrafodaLista"/>
        <w:rPr>
          <w:rFonts w:asciiTheme="minorHAnsi" w:hAnsiTheme="minorHAnsi" w:cstheme="minorHAnsi"/>
          <w:sz w:val="22"/>
          <w:szCs w:val="22"/>
        </w:rPr>
      </w:pPr>
    </w:p>
    <w:p w14:paraId="57312E50" w14:textId="77777777" w:rsidR="00473500" w:rsidRPr="00D43B8B" w:rsidRDefault="003951F0" w:rsidP="003951F0">
      <w:pPr>
        <w:numPr>
          <w:ilvl w:val="1"/>
          <w:numId w:val="30"/>
        </w:numPr>
        <w:jc w:val="both"/>
        <w:rPr>
          <w:rFonts w:asciiTheme="minorHAnsi" w:hAnsiTheme="minorHAnsi" w:cstheme="minorHAnsi"/>
          <w:color w:val="000000"/>
          <w:sz w:val="22"/>
          <w:szCs w:val="22"/>
        </w:rPr>
      </w:pPr>
      <w:r w:rsidRPr="00D43B8B">
        <w:rPr>
          <w:rFonts w:asciiTheme="minorHAnsi" w:hAnsiTheme="minorHAnsi" w:cstheme="minorHAnsi"/>
          <w:sz w:val="22"/>
          <w:szCs w:val="22"/>
        </w:rPr>
        <w:t xml:space="preserve">A qualidade e a quantidade dos produtos deverão ser atendidas conforme especificações na planilha de itemização; </w:t>
      </w:r>
    </w:p>
    <w:p w14:paraId="14CA857D" w14:textId="77777777" w:rsidR="00473500" w:rsidRPr="00D43B8B" w:rsidRDefault="00473500" w:rsidP="00473500">
      <w:pPr>
        <w:pStyle w:val="PargrafodaLista"/>
        <w:spacing w:line="276" w:lineRule="auto"/>
        <w:ind w:left="0"/>
        <w:rPr>
          <w:rFonts w:asciiTheme="minorHAnsi" w:hAnsiTheme="minorHAnsi" w:cstheme="minorHAnsi"/>
          <w:sz w:val="22"/>
          <w:szCs w:val="22"/>
        </w:rPr>
      </w:pPr>
    </w:p>
    <w:p w14:paraId="386FB865" w14:textId="77777777" w:rsidR="003951F0" w:rsidRPr="00D43B8B" w:rsidRDefault="00473500" w:rsidP="003951F0">
      <w:pPr>
        <w:numPr>
          <w:ilvl w:val="1"/>
          <w:numId w:val="30"/>
        </w:numPr>
        <w:spacing w:line="276" w:lineRule="auto"/>
        <w:jc w:val="both"/>
        <w:rPr>
          <w:rFonts w:asciiTheme="minorHAnsi" w:hAnsiTheme="minorHAnsi" w:cstheme="minorHAnsi"/>
          <w:sz w:val="22"/>
          <w:szCs w:val="22"/>
        </w:rPr>
      </w:pPr>
      <w:r w:rsidRPr="00D43B8B">
        <w:rPr>
          <w:rFonts w:asciiTheme="minorHAnsi" w:hAnsiTheme="minorHAnsi" w:cstheme="minorHAnsi"/>
          <w:sz w:val="22"/>
          <w:szCs w:val="22"/>
        </w:rPr>
        <w:t xml:space="preserve">A qualidade e a quantidade dos gêneros deverão ser atendidas conforme especificações na planilha de itemização; </w:t>
      </w:r>
    </w:p>
    <w:p w14:paraId="3101C612" w14:textId="77777777" w:rsidR="003951F0" w:rsidRPr="00D43B8B" w:rsidRDefault="003951F0" w:rsidP="003951F0">
      <w:pPr>
        <w:pStyle w:val="PargrafodaLista"/>
        <w:rPr>
          <w:rFonts w:asciiTheme="minorHAnsi" w:hAnsiTheme="minorHAnsi" w:cstheme="minorHAnsi"/>
          <w:sz w:val="22"/>
          <w:szCs w:val="22"/>
        </w:rPr>
      </w:pPr>
    </w:p>
    <w:p w14:paraId="2C18700A" w14:textId="77777777" w:rsidR="003951F0" w:rsidRPr="00D43B8B" w:rsidRDefault="003951F0" w:rsidP="003951F0">
      <w:pPr>
        <w:spacing w:line="276" w:lineRule="auto"/>
        <w:ind w:left="716"/>
        <w:jc w:val="both"/>
        <w:rPr>
          <w:rFonts w:asciiTheme="minorHAnsi" w:hAnsiTheme="minorHAnsi" w:cstheme="minorHAnsi"/>
          <w:sz w:val="22"/>
          <w:szCs w:val="22"/>
        </w:rPr>
      </w:pPr>
    </w:p>
    <w:p w14:paraId="408EFEC2" w14:textId="77777777" w:rsidR="003951F0" w:rsidRPr="00D43B8B" w:rsidRDefault="003951F0" w:rsidP="003951F0">
      <w:pPr>
        <w:numPr>
          <w:ilvl w:val="1"/>
          <w:numId w:val="30"/>
        </w:numPr>
        <w:spacing w:line="276" w:lineRule="auto"/>
        <w:jc w:val="both"/>
        <w:rPr>
          <w:rFonts w:asciiTheme="minorHAnsi" w:hAnsiTheme="minorHAnsi" w:cstheme="minorHAnsi"/>
          <w:sz w:val="22"/>
          <w:szCs w:val="22"/>
        </w:rPr>
      </w:pPr>
      <w:r w:rsidRPr="00D43B8B">
        <w:rPr>
          <w:rFonts w:asciiTheme="minorHAnsi" w:hAnsiTheme="minorHAnsi" w:cstheme="minorHAnsi"/>
          <w:sz w:val="22"/>
          <w:szCs w:val="22"/>
        </w:rPr>
        <w:t>Caso a qualidade dos produtos entregues não corresponda às especificações técnicas estabelecidas no edital, bem como desobedeça às normas legais especificas vigentes, não serão recebidos e/ou aceitos pela Administração do Restaurante e serão devolvidos, mediante registro comprovando sua inaceitabilidade, devendo ser substituído no prazo máximo de 02 (dois) dias sob pena de sofrer a aplicação das sansões previstas na Lei Federal nº. 8.666 de 21 de junho de 1993;</w:t>
      </w:r>
    </w:p>
    <w:p w14:paraId="48D02B1F" w14:textId="77777777" w:rsidR="003951F0" w:rsidRPr="00D43B8B" w:rsidRDefault="003951F0" w:rsidP="003951F0">
      <w:pPr>
        <w:spacing w:line="276" w:lineRule="auto"/>
        <w:ind w:left="716"/>
        <w:jc w:val="both"/>
        <w:rPr>
          <w:rFonts w:asciiTheme="minorHAnsi" w:hAnsiTheme="minorHAnsi" w:cstheme="minorHAnsi"/>
          <w:sz w:val="22"/>
          <w:szCs w:val="22"/>
        </w:rPr>
      </w:pPr>
    </w:p>
    <w:p w14:paraId="75132B83" w14:textId="77777777" w:rsidR="00473500" w:rsidRPr="00D43B8B" w:rsidRDefault="00473500" w:rsidP="003951F0">
      <w:pPr>
        <w:numPr>
          <w:ilvl w:val="1"/>
          <w:numId w:val="30"/>
        </w:numPr>
        <w:tabs>
          <w:tab w:val="left" w:pos="851"/>
        </w:tabs>
        <w:spacing w:line="276" w:lineRule="auto"/>
        <w:jc w:val="both"/>
        <w:rPr>
          <w:rFonts w:asciiTheme="minorHAnsi" w:hAnsiTheme="minorHAnsi" w:cstheme="minorHAnsi"/>
          <w:sz w:val="22"/>
          <w:szCs w:val="22"/>
        </w:rPr>
      </w:pPr>
      <w:r w:rsidRPr="00D43B8B">
        <w:rPr>
          <w:rFonts w:asciiTheme="minorHAnsi" w:hAnsiTheme="minorHAnsi" w:cstheme="minorHAnsi"/>
          <w:sz w:val="22"/>
          <w:szCs w:val="22"/>
        </w:rPr>
        <w:t>Em caso de divergência do produto entregue com relação às especificações técnicas estabelecidas no edital à contratada, após notificação documental da contratante, procederá à reposição do produto no prazo máximo de 02 (dois) dias e havendo reincidência ficará impedida de licitar e de contratar com a União, Estados, Distrito Federal ou Municípios e será descredenciada no SICAF ou nos Sistemas de Cadastramento de Fornecedores a que se refere o inciso XIV do art. 4º da lei 10.520/02 pelo prazo de cinco anos;</w:t>
      </w:r>
    </w:p>
    <w:p w14:paraId="7B7925F7" w14:textId="77777777" w:rsidR="00473500" w:rsidRPr="00D43B8B" w:rsidRDefault="00473500" w:rsidP="003951F0">
      <w:pPr>
        <w:pStyle w:val="PargrafodaLista"/>
        <w:tabs>
          <w:tab w:val="left" w:pos="851"/>
        </w:tabs>
        <w:spacing w:line="276" w:lineRule="auto"/>
        <w:rPr>
          <w:rFonts w:asciiTheme="minorHAnsi" w:hAnsiTheme="minorHAnsi" w:cstheme="minorHAnsi"/>
          <w:sz w:val="22"/>
          <w:szCs w:val="22"/>
        </w:rPr>
      </w:pPr>
    </w:p>
    <w:p w14:paraId="71B26BCA" w14:textId="77777777" w:rsidR="00473500" w:rsidRPr="00D43B8B" w:rsidRDefault="00473500" w:rsidP="003951F0">
      <w:pPr>
        <w:numPr>
          <w:ilvl w:val="1"/>
          <w:numId w:val="30"/>
        </w:numPr>
        <w:tabs>
          <w:tab w:val="left" w:pos="851"/>
        </w:tabs>
        <w:spacing w:line="276" w:lineRule="auto"/>
        <w:jc w:val="both"/>
        <w:rPr>
          <w:rFonts w:asciiTheme="minorHAnsi" w:hAnsiTheme="minorHAnsi" w:cstheme="minorHAnsi"/>
          <w:sz w:val="22"/>
          <w:szCs w:val="22"/>
        </w:rPr>
      </w:pPr>
      <w:r w:rsidRPr="00D43B8B">
        <w:rPr>
          <w:rFonts w:asciiTheme="minorHAnsi" w:hAnsiTheme="minorHAnsi" w:cstheme="minorHAnsi"/>
          <w:sz w:val="22"/>
          <w:szCs w:val="22"/>
        </w:rPr>
        <w:t>Todas as despesas de frete, embalagem, impostos, encargos incidentes deverão ser inclusos no preço da proposta e, em hipótese alguma, poderão ser destacadas quando da emissão de Nota Fiscal/Fatura.</w:t>
      </w:r>
    </w:p>
    <w:p w14:paraId="64DE1659" w14:textId="77777777" w:rsidR="004F470C" w:rsidRPr="00D43B8B" w:rsidRDefault="004F470C" w:rsidP="004F470C">
      <w:pPr>
        <w:pStyle w:val="PargrafodaLista"/>
        <w:rPr>
          <w:rFonts w:asciiTheme="minorHAnsi" w:hAnsiTheme="minorHAnsi" w:cstheme="minorHAnsi"/>
          <w:sz w:val="22"/>
          <w:szCs w:val="22"/>
        </w:rPr>
      </w:pPr>
    </w:p>
    <w:p w14:paraId="370C38D0" w14:textId="77777777" w:rsidR="004F470C" w:rsidRPr="004B0F43" w:rsidRDefault="004F470C" w:rsidP="004F470C">
      <w:pPr>
        <w:pStyle w:val="Nivel10"/>
        <w:numPr>
          <w:ilvl w:val="0"/>
          <w:numId w:val="30"/>
        </w:numPr>
        <w:suppressAutoHyphens w:val="0"/>
        <w:spacing w:after="120"/>
        <w:rPr>
          <w:rFonts w:asciiTheme="minorHAnsi" w:hAnsiTheme="minorHAnsi" w:cstheme="minorHAnsi"/>
          <w:color w:val="auto"/>
          <w:sz w:val="22"/>
          <w:szCs w:val="22"/>
        </w:rPr>
      </w:pPr>
      <w:r w:rsidRPr="004B0F43">
        <w:rPr>
          <w:rFonts w:asciiTheme="minorHAnsi" w:hAnsiTheme="minorHAnsi" w:cstheme="minorHAnsi"/>
          <w:color w:val="auto"/>
          <w:sz w:val="22"/>
          <w:szCs w:val="22"/>
          <w:lang w:eastAsia="en-US"/>
        </w:rPr>
        <w:t>AMOSTRAS E OS CRITÉRIOS DE ANÁLISE</w:t>
      </w:r>
    </w:p>
    <w:p w14:paraId="6AEC4D4A" w14:textId="77777777" w:rsidR="004F470C" w:rsidRPr="00D43B8B" w:rsidRDefault="004F470C" w:rsidP="004F470C">
      <w:pPr>
        <w:rPr>
          <w:rFonts w:asciiTheme="minorHAnsi" w:hAnsiTheme="minorHAnsi" w:cstheme="minorHAnsi"/>
          <w:sz w:val="22"/>
          <w:szCs w:val="22"/>
        </w:rPr>
      </w:pPr>
    </w:p>
    <w:p w14:paraId="065E05E6" w14:textId="77777777" w:rsidR="00FC0F69" w:rsidRPr="00D43B8B" w:rsidRDefault="004F470C" w:rsidP="00FC0F69">
      <w:pPr>
        <w:numPr>
          <w:ilvl w:val="1"/>
          <w:numId w:val="30"/>
        </w:numPr>
        <w:rPr>
          <w:rFonts w:asciiTheme="minorHAnsi" w:hAnsiTheme="minorHAnsi" w:cstheme="minorHAnsi"/>
          <w:sz w:val="22"/>
          <w:szCs w:val="22"/>
        </w:rPr>
      </w:pPr>
      <w:r w:rsidRPr="00D43B8B">
        <w:rPr>
          <w:rFonts w:asciiTheme="minorHAnsi" w:hAnsiTheme="minorHAnsi" w:cstheme="minorHAnsi"/>
          <w:sz w:val="22"/>
          <w:szCs w:val="22"/>
        </w:rPr>
        <w:t xml:space="preserve">A Pregoeira </w:t>
      </w:r>
      <w:r w:rsidRPr="00D43B8B">
        <w:rPr>
          <w:rFonts w:asciiTheme="minorHAnsi" w:hAnsiTheme="minorHAnsi" w:cstheme="minorHAnsi"/>
          <w:sz w:val="22"/>
          <w:szCs w:val="22"/>
          <w:u w:val="single"/>
        </w:rPr>
        <w:t>poderá solicitar amostra</w:t>
      </w:r>
      <w:r w:rsidRPr="00D43B8B">
        <w:rPr>
          <w:rFonts w:asciiTheme="minorHAnsi" w:hAnsiTheme="minorHAnsi" w:cstheme="minorHAnsi"/>
          <w:sz w:val="22"/>
          <w:szCs w:val="22"/>
        </w:rPr>
        <w:t xml:space="preserve"> dos </w:t>
      </w:r>
      <w:r w:rsidR="003951F0" w:rsidRPr="00D43B8B">
        <w:rPr>
          <w:rFonts w:asciiTheme="minorHAnsi" w:hAnsiTheme="minorHAnsi" w:cstheme="minorHAnsi"/>
          <w:sz w:val="22"/>
          <w:szCs w:val="22"/>
        </w:rPr>
        <w:t>produtos</w:t>
      </w:r>
      <w:r w:rsidRPr="00D43B8B">
        <w:rPr>
          <w:rFonts w:asciiTheme="minorHAnsi" w:hAnsiTheme="minorHAnsi" w:cstheme="minorHAnsi"/>
          <w:sz w:val="22"/>
          <w:szCs w:val="22"/>
        </w:rPr>
        <w:t>, no próprio sistema eletrônico, para comprovar a adequação do(s) mesmo(s) às especificações técnicas do objeto da licitação;</w:t>
      </w:r>
    </w:p>
    <w:p w14:paraId="6014FF53" w14:textId="77777777" w:rsidR="00FC0F69" w:rsidRPr="00D43B8B" w:rsidRDefault="00FC0F69" w:rsidP="00FC0F69">
      <w:pPr>
        <w:ind w:left="716"/>
        <w:rPr>
          <w:rFonts w:asciiTheme="minorHAnsi" w:hAnsiTheme="minorHAnsi" w:cstheme="minorHAnsi"/>
          <w:sz w:val="22"/>
          <w:szCs w:val="22"/>
        </w:rPr>
      </w:pPr>
    </w:p>
    <w:p w14:paraId="20940AE4" w14:textId="77777777" w:rsidR="00FC0F69" w:rsidRPr="00D43B8B" w:rsidRDefault="00FC0F69" w:rsidP="00FC0F69">
      <w:pPr>
        <w:numPr>
          <w:ilvl w:val="1"/>
          <w:numId w:val="30"/>
        </w:numPr>
        <w:rPr>
          <w:rFonts w:asciiTheme="minorHAnsi" w:hAnsiTheme="minorHAnsi" w:cstheme="minorHAnsi"/>
          <w:sz w:val="22"/>
          <w:szCs w:val="22"/>
        </w:rPr>
      </w:pPr>
      <w:r w:rsidRPr="00D43B8B">
        <w:rPr>
          <w:rFonts w:asciiTheme="minorHAnsi" w:hAnsiTheme="minorHAnsi" w:cstheme="minorHAnsi"/>
          <w:sz w:val="22"/>
          <w:szCs w:val="22"/>
        </w:rPr>
        <w:t xml:space="preserve">O </w:t>
      </w:r>
      <w:r w:rsidRPr="00D43B8B">
        <w:rPr>
          <w:rFonts w:asciiTheme="minorHAnsi" w:hAnsiTheme="minorHAnsi" w:cstheme="minorHAnsi"/>
          <w:bCs/>
          <w:sz w:val="22"/>
          <w:szCs w:val="22"/>
        </w:rPr>
        <w:t>produto</w:t>
      </w:r>
      <w:r w:rsidRPr="00D43B8B">
        <w:rPr>
          <w:rFonts w:asciiTheme="minorHAnsi" w:hAnsiTheme="minorHAnsi" w:cstheme="minorHAnsi"/>
          <w:b/>
          <w:bCs/>
          <w:sz w:val="22"/>
          <w:szCs w:val="22"/>
        </w:rPr>
        <w:t xml:space="preserve"> </w:t>
      </w:r>
      <w:r w:rsidRPr="00D43B8B">
        <w:rPr>
          <w:rFonts w:asciiTheme="minorHAnsi" w:hAnsiTheme="minorHAnsi" w:cstheme="minorHAnsi"/>
          <w:sz w:val="22"/>
          <w:szCs w:val="22"/>
        </w:rPr>
        <w:t xml:space="preserve">deverá ser apresentado, no ato da entrega da amostra, na mesma forma em que é comercializado, mantendo-se a embalagem original do produto, contendo nesta as indicações de: marca, peso/volume, composição, concentração, diluição, registro do órgão competente, data de fabricação/validade, devendo estar </w:t>
      </w:r>
      <w:r w:rsidRPr="00D43B8B">
        <w:rPr>
          <w:rFonts w:asciiTheme="minorHAnsi" w:hAnsiTheme="minorHAnsi" w:cstheme="minorHAnsi"/>
          <w:b/>
          <w:bCs/>
          <w:sz w:val="22"/>
          <w:szCs w:val="22"/>
        </w:rPr>
        <w:t xml:space="preserve">etiquetado </w:t>
      </w:r>
      <w:r w:rsidRPr="00D43B8B">
        <w:rPr>
          <w:rFonts w:asciiTheme="minorHAnsi" w:hAnsiTheme="minorHAnsi" w:cstheme="minorHAnsi"/>
          <w:sz w:val="22"/>
          <w:szCs w:val="22"/>
        </w:rPr>
        <w:t xml:space="preserve">e acompanhado de documento contendo a relação </w:t>
      </w:r>
      <w:r w:rsidRPr="00D43B8B">
        <w:rPr>
          <w:rFonts w:asciiTheme="minorHAnsi" w:hAnsiTheme="minorHAnsi" w:cstheme="minorHAnsi"/>
          <w:sz w:val="22"/>
          <w:szCs w:val="22"/>
        </w:rPr>
        <w:lastRenderedPageBreak/>
        <w:t>das amostras apresentadas pela empresa com a identificação nº do respectivo item e o nome da empresa;</w:t>
      </w:r>
    </w:p>
    <w:p w14:paraId="6A728A58" w14:textId="77777777" w:rsidR="00FC0F69" w:rsidRPr="00D43B8B" w:rsidRDefault="00FC0F69" w:rsidP="00FC0F69">
      <w:pPr>
        <w:pStyle w:val="PargrafodaLista"/>
        <w:rPr>
          <w:rFonts w:asciiTheme="minorHAnsi" w:hAnsiTheme="minorHAnsi" w:cstheme="minorHAnsi"/>
          <w:sz w:val="22"/>
          <w:szCs w:val="22"/>
        </w:rPr>
      </w:pPr>
    </w:p>
    <w:p w14:paraId="473230AE" w14:textId="77777777" w:rsidR="00FC0F69" w:rsidRPr="00D43B8B" w:rsidRDefault="00FC0F69" w:rsidP="00FC0F69">
      <w:pPr>
        <w:numPr>
          <w:ilvl w:val="1"/>
          <w:numId w:val="30"/>
        </w:numPr>
        <w:rPr>
          <w:rFonts w:asciiTheme="minorHAnsi" w:hAnsiTheme="minorHAnsi" w:cstheme="minorHAnsi"/>
          <w:sz w:val="22"/>
          <w:szCs w:val="22"/>
        </w:rPr>
      </w:pPr>
      <w:r w:rsidRPr="00D43B8B">
        <w:rPr>
          <w:rFonts w:asciiTheme="minorHAnsi" w:hAnsiTheme="minorHAnsi" w:cstheme="minorHAnsi"/>
          <w:sz w:val="22"/>
          <w:szCs w:val="22"/>
        </w:rPr>
        <w:t xml:space="preserve">Serão aceitos os materiais de limpeza que estiverem dentro das especificações da planilha, aprovadas nos critérios característicos dos produtos incluindo: concentração, diluição/rendimento, resistência, aparência, consistência e aroma próprio do produto, além das informações que deverão constar no </w:t>
      </w:r>
      <w:r w:rsidRPr="00D43B8B">
        <w:rPr>
          <w:rFonts w:asciiTheme="minorHAnsi" w:hAnsiTheme="minorHAnsi" w:cstheme="minorHAnsi"/>
          <w:b/>
          <w:sz w:val="22"/>
          <w:szCs w:val="22"/>
        </w:rPr>
        <w:t>rótulo original</w:t>
      </w:r>
      <w:r w:rsidRPr="00D43B8B">
        <w:rPr>
          <w:rFonts w:asciiTheme="minorHAnsi" w:hAnsiTheme="minorHAnsi" w:cstheme="minorHAnsi"/>
          <w:sz w:val="22"/>
          <w:szCs w:val="22"/>
        </w:rPr>
        <w:t xml:space="preserve"> dos materiais apresentados;</w:t>
      </w:r>
    </w:p>
    <w:p w14:paraId="6B824D76" w14:textId="77777777" w:rsidR="00FC0F69" w:rsidRPr="00D43B8B" w:rsidRDefault="00FC0F69" w:rsidP="00FC0F69">
      <w:pPr>
        <w:pStyle w:val="PargrafodaLista"/>
        <w:rPr>
          <w:rFonts w:asciiTheme="minorHAnsi" w:hAnsiTheme="minorHAnsi" w:cstheme="minorHAnsi"/>
          <w:sz w:val="22"/>
          <w:szCs w:val="22"/>
          <w:u w:val="single"/>
        </w:rPr>
      </w:pPr>
    </w:p>
    <w:p w14:paraId="00E2A84C" w14:textId="77777777" w:rsidR="00FC0F69" w:rsidRPr="00D43B8B" w:rsidRDefault="00FC0F69" w:rsidP="00FC0F69">
      <w:pPr>
        <w:numPr>
          <w:ilvl w:val="1"/>
          <w:numId w:val="30"/>
        </w:numPr>
        <w:rPr>
          <w:rFonts w:asciiTheme="minorHAnsi" w:hAnsiTheme="minorHAnsi" w:cstheme="minorHAnsi"/>
          <w:sz w:val="22"/>
          <w:szCs w:val="22"/>
        </w:rPr>
      </w:pPr>
      <w:r w:rsidRPr="00D43B8B">
        <w:rPr>
          <w:rFonts w:asciiTheme="minorHAnsi" w:hAnsiTheme="minorHAnsi" w:cstheme="minorHAnsi"/>
          <w:sz w:val="22"/>
          <w:szCs w:val="22"/>
          <w:u w:val="single"/>
        </w:rPr>
        <w:t>Serão aceitos, no caso dos saneantes, apenas os itens com a apresentação das fichas de informação de segurança química e/ou fichas técnicas, com cópia autenticada</w:t>
      </w:r>
      <w:r w:rsidRPr="00D43B8B">
        <w:rPr>
          <w:rFonts w:asciiTheme="minorHAnsi" w:hAnsiTheme="minorHAnsi" w:cstheme="minorHAnsi"/>
          <w:sz w:val="22"/>
          <w:szCs w:val="22"/>
        </w:rPr>
        <w:t>;</w:t>
      </w:r>
    </w:p>
    <w:p w14:paraId="125F2BFA" w14:textId="77777777" w:rsidR="004F470C" w:rsidRPr="00D43B8B" w:rsidRDefault="004F470C" w:rsidP="004F470C">
      <w:pPr>
        <w:ind w:left="1211"/>
        <w:jc w:val="both"/>
        <w:rPr>
          <w:rFonts w:asciiTheme="minorHAnsi" w:hAnsiTheme="minorHAnsi" w:cstheme="minorHAnsi"/>
          <w:sz w:val="22"/>
          <w:szCs w:val="22"/>
        </w:rPr>
      </w:pPr>
    </w:p>
    <w:p w14:paraId="6826CA6B" w14:textId="77777777" w:rsidR="00473500" w:rsidRPr="00D43B8B" w:rsidRDefault="004F470C" w:rsidP="004F470C">
      <w:pPr>
        <w:pStyle w:val="PargrafodaLista"/>
        <w:numPr>
          <w:ilvl w:val="1"/>
          <w:numId w:val="30"/>
        </w:numPr>
        <w:jc w:val="both"/>
        <w:rPr>
          <w:rFonts w:asciiTheme="minorHAnsi" w:hAnsiTheme="minorHAnsi" w:cstheme="minorHAnsi"/>
          <w:sz w:val="22"/>
          <w:szCs w:val="22"/>
        </w:rPr>
      </w:pPr>
      <w:r w:rsidRPr="00D43B8B">
        <w:rPr>
          <w:rFonts w:asciiTheme="minorHAnsi" w:hAnsiTheme="minorHAnsi" w:cstheme="minorHAnsi"/>
          <w:sz w:val="22"/>
          <w:szCs w:val="22"/>
          <w:u w:val="single"/>
        </w:rPr>
        <w:t xml:space="preserve">No ato da entrega das amostras não serão aceitas as amostras de outros itens em que a empresa não tenha sido ainda consagrada vencedora. </w:t>
      </w:r>
    </w:p>
    <w:p w14:paraId="333063D8" w14:textId="77777777" w:rsidR="002459FC" w:rsidRPr="004B0F43" w:rsidRDefault="002459FC" w:rsidP="002459FC">
      <w:pPr>
        <w:pStyle w:val="Nivel10"/>
        <w:numPr>
          <w:ilvl w:val="0"/>
          <w:numId w:val="30"/>
        </w:numPr>
        <w:suppressAutoHyphens w:val="0"/>
        <w:spacing w:after="120"/>
        <w:rPr>
          <w:rFonts w:asciiTheme="minorHAnsi" w:hAnsiTheme="minorHAnsi" w:cstheme="minorHAnsi"/>
          <w:color w:val="auto"/>
          <w:sz w:val="22"/>
          <w:szCs w:val="22"/>
        </w:rPr>
      </w:pPr>
      <w:r w:rsidRPr="004B0F43">
        <w:rPr>
          <w:rFonts w:asciiTheme="minorHAnsi" w:hAnsiTheme="minorHAnsi" w:cstheme="minorHAnsi"/>
          <w:color w:val="auto"/>
          <w:sz w:val="22"/>
          <w:szCs w:val="22"/>
          <w:lang w:eastAsia="en-US"/>
        </w:rPr>
        <w:t>OBRIGAÇÕES DA CONTRATANTE</w:t>
      </w:r>
      <w:r w:rsidR="00FC0F69" w:rsidRPr="004B0F43">
        <w:rPr>
          <w:rFonts w:asciiTheme="minorHAnsi" w:hAnsiTheme="minorHAnsi" w:cstheme="minorHAnsi"/>
          <w:color w:val="auto"/>
          <w:sz w:val="22"/>
          <w:szCs w:val="22"/>
          <w:lang w:eastAsia="en-US"/>
        </w:rPr>
        <w:t xml:space="preserve"> </w:t>
      </w:r>
    </w:p>
    <w:p w14:paraId="62732617" w14:textId="77777777" w:rsidR="002459FC" w:rsidRPr="00D43B8B" w:rsidRDefault="002459FC" w:rsidP="006B6AF9">
      <w:pPr>
        <w:numPr>
          <w:ilvl w:val="1"/>
          <w:numId w:val="30"/>
        </w:numPr>
        <w:suppressAutoHyphens w:val="0"/>
        <w:spacing w:before="120" w:after="120" w:line="276" w:lineRule="auto"/>
        <w:ind w:left="425" w:firstLine="0"/>
        <w:jc w:val="both"/>
        <w:rPr>
          <w:rFonts w:asciiTheme="minorHAnsi" w:hAnsiTheme="minorHAnsi" w:cstheme="minorHAnsi"/>
          <w:b/>
          <w:color w:val="000000"/>
          <w:sz w:val="22"/>
          <w:szCs w:val="22"/>
        </w:rPr>
      </w:pPr>
      <w:r w:rsidRPr="00D43B8B">
        <w:rPr>
          <w:rFonts w:asciiTheme="minorHAnsi" w:hAnsiTheme="minorHAnsi" w:cstheme="minorHAnsi"/>
          <w:sz w:val="22"/>
          <w:szCs w:val="22"/>
        </w:rPr>
        <w:t>São obrigações da Contratante:</w:t>
      </w:r>
    </w:p>
    <w:p w14:paraId="76892B46" w14:textId="77777777" w:rsidR="002459FC" w:rsidRPr="00D43B8B" w:rsidRDefault="002459FC" w:rsidP="006B6AF9">
      <w:pPr>
        <w:numPr>
          <w:ilvl w:val="2"/>
          <w:numId w:val="30"/>
        </w:numPr>
        <w:suppressAutoHyphens w:val="0"/>
        <w:spacing w:before="120" w:after="120" w:line="276" w:lineRule="auto"/>
        <w:ind w:left="1134" w:firstLine="0"/>
        <w:jc w:val="both"/>
        <w:rPr>
          <w:rFonts w:asciiTheme="minorHAnsi" w:hAnsiTheme="minorHAnsi" w:cstheme="minorHAnsi"/>
          <w:b/>
          <w:color w:val="000000"/>
          <w:sz w:val="22"/>
          <w:szCs w:val="22"/>
        </w:rPr>
      </w:pPr>
      <w:r w:rsidRPr="00D43B8B">
        <w:rPr>
          <w:rFonts w:asciiTheme="minorHAnsi" w:hAnsiTheme="minorHAnsi" w:cstheme="minorHAnsi"/>
          <w:sz w:val="22"/>
          <w:szCs w:val="22"/>
        </w:rPr>
        <w:t>receber o objeto no prazo e condições estabelecidas no Edital e seus anexos;</w:t>
      </w:r>
    </w:p>
    <w:p w14:paraId="074E245A" w14:textId="77777777" w:rsidR="002459FC" w:rsidRPr="00D43B8B" w:rsidRDefault="002459FC" w:rsidP="006B6AF9">
      <w:pPr>
        <w:numPr>
          <w:ilvl w:val="2"/>
          <w:numId w:val="30"/>
        </w:numPr>
        <w:suppressAutoHyphens w:val="0"/>
        <w:spacing w:before="120" w:after="120" w:line="276" w:lineRule="auto"/>
        <w:ind w:left="1134" w:firstLine="0"/>
        <w:jc w:val="both"/>
        <w:rPr>
          <w:rFonts w:asciiTheme="minorHAnsi" w:hAnsiTheme="minorHAnsi" w:cstheme="minorHAnsi"/>
          <w:b/>
          <w:color w:val="000000"/>
          <w:sz w:val="22"/>
          <w:szCs w:val="22"/>
        </w:rPr>
      </w:pPr>
      <w:r w:rsidRPr="00D43B8B">
        <w:rPr>
          <w:rFonts w:asciiTheme="minorHAnsi" w:hAnsiTheme="minorHAnsi" w:cstheme="minorHAnsi"/>
          <w:sz w:val="22"/>
          <w:szCs w:val="22"/>
          <w:lang w:eastAsia="en-US"/>
        </w:rPr>
        <w:t>verificar minuciosamente, no prazo fixado, a conformidade dos bens recebidos provisoriamente com as especificações constantes do Edital e da proposta, para fins de aceitação e recebimento definitivo;</w:t>
      </w:r>
    </w:p>
    <w:p w14:paraId="5BD5575A" w14:textId="77777777" w:rsidR="002459FC" w:rsidRPr="00D43B8B" w:rsidRDefault="002459FC" w:rsidP="006B6AF9">
      <w:pPr>
        <w:numPr>
          <w:ilvl w:val="2"/>
          <w:numId w:val="30"/>
        </w:numPr>
        <w:suppressAutoHyphens w:val="0"/>
        <w:spacing w:before="120" w:after="120" w:line="276" w:lineRule="auto"/>
        <w:ind w:left="1134" w:firstLine="0"/>
        <w:jc w:val="both"/>
        <w:rPr>
          <w:rFonts w:asciiTheme="minorHAnsi" w:hAnsiTheme="minorHAnsi" w:cstheme="minorHAnsi"/>
          <w:b/>
          <w:color w:val="000000"/>
          <w:sz w:val="22"/>
          <w:szCs w:val="22"/>
        </w:rPr>
      </w:pPr>
      <w:r w:rsidRPr="00D43B8B">
        <w:rPr>
          <w:rFonts w:asciiTheme="minorHAnsi" w:hAnsiTheme="minorHAnsi" w:cstheme="minorHAnsi"/>
          <w:sz w:val="22"/>
          <w:szCs w:val="22"/>
        </w:rPr>
        <w:t>comunicar à Contratada, por escrito, sobre imperfeições, falhas ou irregularidades verificadas no objeto fornecido, para que seja substituído, reparado ou corrigido;</w:t>
      </w:r>
    </w:p>
    <w:p w14:paraId="2284FC8D" w14:textId="77777777" w:rsidR="002459FC" w:rsidRPr="00D43B8B" w:rsidRDefault="002459FC" w:rsidP="006B6AF9">
      <w:pPr>
        <w:numPr>
          <w:ilvl w:val="2"/>
          <w:numId w:val="30"/>
        </w:numPr>
        <w:suppressAutoHyphens w:val="0"/>
        <w:spacing w:before="120" w:after="120" w:line="276" w:lineRule="auto"/>
        <w:ind w:left="1134" w:firstLine="0"/>
        <w:jc w:val="both"/>
        <w:rPr>
          <w:rFonts w:asciiTheme="minorHAnsi" w:hAnsiTheme="minorHAnsi" w:cstheme="minorHAnsi"/>
          <w:b/>
          <w:color w:val="000000"/>
          <w:sz w:val="22"/>
          <w:szCs w:val="22"/>
        </w:rPr>
      </w:pPr>
      <w:r w:rsidRPr="00D43B8B">
        <w:rPr>
          <w:rFonts w:asciiTheme="minorHAnsi" w:hAnsiTheme="minorHAnsi" w:cstheme="minorHAnsi"/>
          <w:sz w:val="22"/>
          <w:szCs w:val="22"/>
          <w:lang w:eastAsia="en-US"/>
        </w:rPr>
        <w:t>acompanhar e fiscalizar o cumprimento das obrigações da Contratada, através de comissão/servidor especialmente designado;</w:t>
      </w:r>
    </w:p>
    <w:p w14:paraId="62D9736E" w14:textId="77777777" w:rsidR="002459FC" w:rsidRPr="00D43B8B" w:rsidRDefault="002459FC" w:rsidP="006B6AF9">
      <w:pPr>
        <w:numPr>
          <w:ilvl w:val="2"/>
          <w:numId w:val="30"/>
        </w:numPr>
        <w:suppressAutoHyphens w:val="0"/>
        <w:spacing w:before="120" w:after="120" w:line="276" w:lineRule="auto"/>
        <w:ind w:left="1134" w:firstLine="0"/>
        <w:jc w:val="both"/>
        <w:rPr>
          <w:rFonts w:asciiTheme="minorHAnsi" w:hAnsiTheme="minorHAnsi" w:cstheme="minorHAnsi"/>
          <w:b/>
          <w:color w:val="000000"/>
          <w:sz w:val="22"/>
          <w:szCs w:val="22"/>
        </w:rPr>
      </w:pPr>
      <w:r w:rsidRPr="00D43B8B">
        <w:rPr>
          <w:rFonts w:asciiTheme="minorHAnsi" w:hAnsiTheme="minorHAnsi" w:cstheme="minorHAnsi"/>
          <w:sz w:val="22"/>
          <w:szCs w:val="22"/>
        </w:rPr>
        <w:t>efetuar o pagamento à Contratada</w:t>
      </w:r>
      <w:r w:rsidRPr="00D43B8B">
        <w:rPr>
          <w:rFonts w:asciiTheme="minorHAnsi" w:hAnsiTheme="minorHAnsi" w:cstheme="minorHAnsi"/>
          <w:b/>
          <w:sz w:val="22"/>
          <w:szCs w:val="22"/>
        </w:rPr>
        <w:t xml:space="preserve"> </w:t>
      </w:r>
      <w:r w:rsidRPr="00D43B8B">
        <w:rPr>
          <w:rFonts w:asciiTheme="minorHAnsi" w:hAnsiTheme="minorHAnsi" w:cstheme="minorHAnsi"/>
          <w:sz w:val="22"/>
          <w:szCs w:val="22"/>
        </w:rPr>
        <w:t>no valor correspondente ao fornecimento do objeto, no prazo e forma estabelecidos no Edital e seus anexos;</w:t>
      </w:r>
    </w:p>
    <w:p w14:paraId="4B2E245E" w14:textId="77777777" w:rsidR="004F470C" w:rsidRPr="00D43B8B" w:rsidRDefault="004F470C" w:rsidP="004F470C">
      <w:pPr>
        <w:numPr>
          <w:ilvl w:val="2"/>
          <w:numId w:val="30"/>
        </w:numPr>
        <w:tabs>
          <w:tab w:val="left" w:pos="426"/>
        </w:tabs>
        <w:spacing w:line="276" w:lineRule="auto"/>
        <w:ind w:left="2127" w:hanging="993"/>
        <w:jc w:val="both"/>
        <w:rPr>
          <w:rFonts w:asciiTheme="minorHAnsi" w:hAnsiTheme="minorHAnsi" w:cstheme="minorHAnsi"/>
          <w:sz w:val="22"/>
          <w:szCs w:val="22"/>
        </w:rPr>
      </w:pPr>
      <w:r w:rsidRPr="00D43B8B">
        <w:rPr>
          <w:rFonts w:asciiTheme="minorHAnsi" w:hAnsiTheme="minorHAnsi" w:cstheme="minorHAnsi"/>
          <w:sz w:val="22"/>
          <w:szCs w:val="22"/>
        </w:rPr>
        <w:t>Prestar informações que venham a ser solicitadas pelo representante da contratada;</w:t>
      </w:r>
    </w:p>
    <w:p w14:paraId="44360915" w14:textId="77777777" w:rsidR="004F470C" w:rsidRPr="00D43B8B" w:rsidRDefault="004F470C" w:rsidP="004F470C">
      <w:pPr>
        <w:numPr>
          <w:ilvl w:val="2"/>
          <w:numId w:val="30"/>
        </w:numPr>
        <w:spacing w:line="276" w:lineRule="auto"/>
        <w:ind w:left="2127" w:hanging="993"/>
        <w:jc w:val="both"/>
        <w:rPr>
          <w:rFonts w:asciiTheme="minorHAnsi" w:hAnsiTheme="minorHAnsi" w:cstheme="minorHAnsi"/>
          <w:sz w:val="22"/>
          <w:szCs w:val="22"/>
        </w:rPr>
      </w:pPr>
      <w:r w:rsidRPr="00D43B8B">
        <w:rPr>
          <w:rFonts w:asciiTheme="minorHAnsi" w:hAnsiTheme="minorHAnsi" w:cstheme="minorHAnsi"/>
          <w:sz w:val="22"/>
          <w:szCs w:val="22"/>
        </w:rPr>
        <w:t>Sempre que necessário, convocar o(s) licitante(s) vencedor (es), se for o caso, para esclarecimentos e negociações, visando os interesses das partes;</w:t>
      </w:r>
    </w:p>
    <w:p w14:paraId="680749C9" w14:textId="77777777" w:rsidR="004F470C" w:rsidRPr="00D43B8B" w:rsidRDefault="004F470C" w:rsidP="004F470C">
      <w:pPr>
        <w:spacing w:line="276" w:lineRule="auto"/>
        <w:ind w:left="2127" w:hanging="993"/>
        <w:jc w:val="both"/>
        <w:rPr>
          <w:rFonts w:asciiTheme="minorHAnsi" w:hAnsiTheme="minorHAnsi" w:cstheme="minorHAnsi"/>
          <w:sz w:val="22"/>
          <w:szCs w:val="22"/>
        </w:rPr>
      </w:pPr>
    </w:p>
    <w:p w14:paraId="7AA69815" w14:textId="77777777" w:rsidR="004F470C" w:rsidRPr="00D43B8B" w:rsidRDefault="004F470C" w:rsidP="004F470C">
      <w:pPr>
        <w:numPr>
          <w:ilvl w:val="2"/>
          <w:numId w:val="30"/>
        </w:numPr>
        <w:spacing w:line="276" w:lineRule="auto"/>
        <w:ind w:left="2127" w:hanging="993"/>
        <w:jc w:val="both"/>
        <w:rPr>
          <w:rFonts w:asciiTheme="minorHAnsi" w:hAnsiTheme="minorHAnsi" w:cstheme="minorHAnsi"/>
          <w:sz w:val="22"/>
          <w:szCs w:val="22"/>
        </w:rPr>
      </w:pPr>
      <w:r w:rsidRPr="00D43B8B">
        <w:rPr>
          <w:rFonts w:asciiTheme="minorHAnsi" w:hAnsiTheme="minorHAnsi" w:cstheme="minorHAnsi"/>
          <w:sz w:val="22"/>
          <w:szCs w:val="22"/>
        </w:rPr>
        <w:t>Separar em embalagem própria, a fins de comprovação ou não, amostra dos materiais entregues;</w:t>
      </w:r>
    </w:p>
    <w:p w14:paraId="64254554" w14:textId="77777777" w:rsidR="004F470C" w:rsidRPr="00D43B8B" w:rsidRDefault="004F470C" w:rsidP="004F470C">
      <w:pPr>
        <w:spacing w:line="276" w:lineRule="auto"/>
        <w:ind w:left="2127" w:hanging="993"/>
        <w:jc w:val="both"/>
        <w:rPr>
          <w:rFonts w:asciiTheme="minorHAnsi" w:hAnsiTheme="minorHAnsi" w:cstheme="minorHAnsi"/>
          <w:sz w:val="22"/>
          <w:szCs w:val="22"/>
        </w:rPr>
      </w:pPr>
    </w:p>
    <w:p w14:paraId="04E19058" w14:textId="77777777" w:rsidR="004F470C" w:rsidRPr="00D43B8B" w:rsidRDefault="004F470C" w:rsidP="004F470C">
      <w:pPr>
        <w:numPr>
          <w:ilvl w:val="2"/>
          <w:numId w:val="30"/>
        </w:numPr>
        <w:spacing w:line="276" w:lineRule="auto"/>
        <w:ind w:left="2127" w:hanging="993"/>
        <w:jc w:val="both"/>
        <w:rPr>
          <w:rFonts w:asciiTheme="minorHAnsi" w:hAnsiTheme="minorHAnsi" w:cstheme="minorHAnsi"/>
          <w:sz w:val="22"/>
          <w:szCs w:val="22"/>
        </w:rPr>
      </w:pPr>
      <w:r w:rsidRPr="00D43B8B">
        <w:rPr>
          <w:rFonts w:asciiTheme="minorHAnsi" w:hAnsiTheme="minorHAnsi" w:cstheme="minorHAnsi"/>
          <w:sz w:val="22"/>
          <w:szCs w:val="22"/>
        </w:rPr>
        <w:t>A contratante poderá realizar visita técnica ao fornecedor, sempre que necessário, para a realização de lista de verificação de Boas Práticas, para avaliação de controle de qualidade do produto da empresa fornecedora.</w:t>
      </w:r>
    </w:p>
    <w:p w14:paraId="5C6B37DD" w14:textId="77777777" w:rsidR="002459FC" w:rsidRPr="00D43B8B" w:rsidRDefault="002459FC" w:rsidP="006B6AF9">
      <w:pPr>
        <w:numPr>
          <w:ilvl w:val="1"/>
          <w:numId w:val="30"/>
        </w:numPr>
        <w:suppressAutoHyphens w:val="0"/>
        <w:spacing w:before="120" w:after="120" w:line="276" w:lineRule="auto"/>
        <w:ind w:left="425" w:firstLine="0"/>
        <w:jc w:val="both"/>
        <w:rPr>
          <w:rFonts w:asciiTheme="minorHAnsi" w:hAnsiTheme="minorHAnsi" w:cstheme="minorHAnsi"/>
          <w:sz w:val="22"/>
          <w:szCs w:val="22"/>
        </w:rPr>
      </w:pPr>
      <w:r w:rsidRPr="00D43B8B">
        <w:rPr>
          <w:rFonts w:asciiTheme="minorHAnsi" w:hAnsiTheme="minorHAnsi" w:cstheme="minorHAnsi"/>
          <w:sz w:val="22"/>
          <w:szCs w:val="22"/>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184B0675" w14:textId="77777777" w:rsidR="002459FC" w:rsidRPr="004B0F43" w:rsidRDefault="002459FC" w:rsidP="002459FC">
      <w:pPr>
        <w:pStyle w:val="Nivel10"/>
        <w:numPr>
          <w:ilvl w:val="0"/>
          <w:numId w:val="30"/>
        </w:numPr>
        <w:suppressAutoHyphens w:val="0"/>
        <w:spacing w:after="120"/>
        <w:rPr>
          <w:rFonts w:asciiTheme="minorHAnsi" w:hAnsiTheme="minorHAnsi" w:cstheme="minorHAnsi"/>
          <w:color w:val="auto"/>
          <w:sz w:val="22"/>
          <w:szCs w:val="22"/>
        </w:rPr>
      </w:pPr>
      <w:r w:rsidRPr="004B0F43">
        <w:rPr>
          <w:rFonts w:asciiTheme="minorHAnsi" w:hAnsiTheme="minorHAnsi" w:cstheme="minorHAnsi"/>
          <w:color w:val="auto"/>
          <w:sz w:val="22"/>
          <w:szCs w:val="22"/>
        </w:rPr>
        <w:lastRenderedPageBreak/>
        <w:t>OBRIGAÇÕES DA CONTRATADA</w:t>
      </w:r>
    </w:p>
    <w:p w14:paraId="114382EF" w14:textId="77777777" w:rsidR="00D16949" w:rsidRPr="00D43B8B" w:rsidRDefault="00D16949" w:rsidP="006B6AF9">
      <w:pPr>
        <w:numPr>
          <w:ilvl w:val="1"/>
          <w:numId w:val="30"/>
        </w:numPr>
        <w:suppressAutoHyphens w:val="0"/>
        <w:spacing w:before="120" w:after="120" w:line="276" w:lineRule="auto"/>
        <w:ind w:left="425" w:firstLine="0"/>
        <w:jc w:val="both"/>
        <w:rPr>
          <w:rFonts w:asciiTheme="minorHAnsi" w:hAnsiTheme="minorHAnsi" w:cstheme="minorHAnsi"/>
          <w:b/>
          <w:color w:val="000000"/>
          <w:sz w:val="22"/>
          <w:szCs w:val="22"/>
        </w:rPr>
      </w:pPr>
      <w:r w:rsidRPr="00D43B8B">
        <w:rPr>
          <w:rFonts w:asciiTheme="minorHAnsi" w:hAnsiTheme="minorHAnsi" w:cstheme="minorHAnsi"/>
          <w:sz w:val="22"/>
          <w:szCs w:val="22"/>
        </w:rPr>
        <w:t>A Contratada deve cumprir todas as obrigações constantes no Edital, seus anexos e sua proposta, assumindo como exclusivamente seus os riscos e as despesas decorrentes da boa e perfeita execução do objeto e, ainda:</w:t>
      </w:r>
    </w:p>
    <w:p w14:paraId="6602C8CA" w14:textId="77777777" w:rsidR="00D16949" w:rsidRPr="00D43B8B"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b/>
          <w:sz w:val="22"/>
          <w:szCs w:val="22"/>
        </w:rPr>
      </w:pPr>
      <w:r w:rsidRPr="00D43B8B">
        <w:rPr>
          <w:rFonts w:asciiTheme="minorHAnsi" w:hAnsiTheme="minorHAnsi" w:cstheme="minorHAnsi"/>
          <w:sz w:val="22"/>
          <w:szCs w:val="22"/>
        </w:rPr>
        <w:t>efetuar a entrega do objeto em perfeitas condições, conforme especificações, prazo e local constantes no Termo de Referência e seus anexos, acompanhado da respectiva nota fiscal, na qual constarão as</w:t>
      </w:r>
      <w:r w:rsidR="00FE0162" w:rsidRPr="00D43B8B">
        <w:rPr>
          <w:rFonts w:asciiTheme="minorHAnsi" w:hAnsiTheme="minorHAnsi" w:cstheme="minorHAnsi"/>
          <w:sz w:val="22"/>
          <w:szCs w:val="22"/>
        </w:rPr>
        <w:t xml:space="preserve"> indicações referentes a: marca ou</w:t>
      </w:r>
      <w:r w:rsidRPr="00D43B8B">
        <w:rPr>
          <w:rFonts w:asciiTheme="minorHAnsi" w:hAnsiTheme="minorHAnsi" w:cstheme="minorHAnsi"/>
          <w:sz w:val="22"/>
          <w:szCs w:val="22"/>
        </w:rPr>
        <w:t xml:space="preserve"> fabricante, </w:t>
      </w:r>
      <w:r w:rsidR="00FE0162" w:rsidRPr="00D43B8B">
        <w:rPr>
          <w:rFonts w:asciiTheme="minorHAnsi" w:hAnsiTheme="minorHAnsi" w:cstheme="minorHAnsi"/>
          <w:sz w:val="22"/>
          <w:szCs w:val="22"/>
        </w:rPr>
        <w:t>a descrição do produto</w:t>
      </w:r>
      <w:r w:rsidRPr="00D43B8B">
        <w:rPr>
          <w:rFonts w:asciiTheme="minorHAnsi" w:hAnsiTheme="minorHAnsi" w:cstheme="minorHAnsi"/>
          <w:sz w:val="22"/>
          <w:szCs w:val="22"/>
        </w:rPr>
        <w:t>,</w:t>
      </w:r>
      <w:r w:rsidR="00FE0162" w:rsidRPr="00D43B8B">
        <w:rPr>
          <w:rFonts w:asciiTheme="minorHAnsi" w:hAnsiTheme="minorHAnsi" w:cstheme="minorHAnsi"/>
          <w:sz w:val="22"/>
          <w:szCs w:val="22"/>
        </w:rPr>
        <w:t xml:space="preserve"> o quantitativo, o </w:t>
      </w:r>
      <w:r w:rsidRPr="00D43B8B">
        <w:rPr>
          <w:rFonts w:asciiTheme="minorHAnsi" w:hAnsiTheme="minorHAnsi" w:cstheme="minorHAnsi"/>
          <w:sz w:val="22"/>
          <w:szCs w:val="22"/>
        </w:rPr>
        <w:t>prazo de validade</w:t>
      </w:r>
      <w:r w:rsidR="00FE0162" w:rsidRPr="00D43B8B">
        <w:rPr>
          <w:rFonts w:asciiTheme="minorHAnsi" w:hAnsiTheme="minorHAnsi" w:cstheme="minorHAnsi"/>
          <w:sz w:val="22"/>
          <w:szCs w:val="22"/>
        </w:rPr>
        <w:t xml:space="preserve"> e a proced</w:t>
      </w:r>
      <w:r w:rsidR="000D668F" w:rsidRPr="00D43B8B">
        <w:rPr>
          <w:rFonts w:asciiTheme="minorHAnsi" w:hAnsiTheme="minorHAnsi" w:cstheme="minorHAnsi"/>
          <w:sz w:val="22"/>
          <w:szCs w:val="22"/>
        </w:rPr>
        <w:t>ência, sempre que couber</w:t>
      </w:r>
      <w:r w:rsidRPr="00D43B8B">
        <w:rPr>
          <w:rFonts w:asciiTheme="minorHAnsi" w:hAnsiTheme="minorHAnsi" w:cstheme="minorHAnsi"/>
          <w:sz w:val="22"/>
          <w:szCs w:val="22"/>
        </w:rPr>
        <w:t>;</w:t>
      </w:r>
    </w:p>
    <w:p w14:paraId="13DDCF8B" w14:textId="77777777" w:rsidR="00D16949" w:rsidRPr="00D43B8B"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responsabilizar-se pelos vícios e danos decorrentes do objeto, de acordo com os artigos 12, 13 e 17 a 27, do Código de Defesa do Consumidor (Lei nº 8.078, de 1990);</w:t>
      </w:r>
    </w:p>
    <w:p w14:paraId="3F6FB906" w14:textId="77777777" w:rsidR="00D16949" w:rsidRPr="00D43B8B"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substituir, reparar ou corrigir, às suas expensas, no prazo fixado neste Termo de Referência, o objeto com avarias ou defeitos;</w:t>
      </w:r>
    </w:p>
    <w:p w14:paraId="3C19F77E" w14:textId="77777777" w:rsidR="00D16949" w:rsidRPr="00D43B8B"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comunicar à Contratante, no prazo máximo de 24 (vinte e quatro) horas que antecede a data da entrega, os motivos que impossibilitem o cumprimento do prazo previsto, com a devida comprovação;</w:t>
      </w:r>
    </w:p>
    <w:p w14:paraId="4B386E38" w14:textId="77777777" w:rsidR="00D16949" w:rsidRPr="00D43B8B" w:rsidRDefault="0009233E"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proofErr w:type="gramStart"/>
      <w:r>
        <w:rPr>
          <w:rFonts w:asciiTheme="minorHAnsi" w:hAnsiTheme="minorHAnsi" w:cstheme="minorHAnsi"/>
          <w:sz w:val="22"/>
          <w:szCs w:val="22"/>
        </w:rPr>
        <w:t xml:space="preserve">manter </w:t>
      </w:r>
      <w:r w:rsidR="00D16949" w:rsidRPr="00D43B8B">
        <w:rPr>
          <w:rFonts w:asciiTheme="minorHAnsi" w:hAnsiTheme="minorHAnsi" w:cstheme="minorHAnsi"/>
          <w:sz w:val="22"/>
          <w:szCs w:val="22"/>
        </w:rPr>
        <w:t xml:space="preserve"> durante</w:t>
      </w:r>
      <w:proofErr w:type="gramEnd"/>
      <w:r w:rsidR="00D16949" w:rsidRPr="00D43B8B">
        <w:rPr>
          <w:rFonts w:asciiTheme="minorHAnsi" w:hAnsiTheme="minorHAnsi" w:cstheme="minorHAnsi"/>
          <w:sz w:val="22"/>
          <w:szCs w:val="22"/>
        </w:rPr>
        <w:t xml:space="preserve"> toda a execução do contrato, em compatibilidade com as obrigações assumidas, todas as condições de habilitação e qualificação exigidas na licitação;</w:t>
      </w:r>
    </w:p>
    <w:p w14:paraId="4EE94531" w14:textId="77777777" w:rsidR="004F470C" w:rsidRPr="00D43B8B" w:rsidRDefault="004F470C" w:rsidP="004F470C">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Cumprir os prazos de entrega estipulados no Edital, efetuando a mesma sempre que solicitado pela DAN/PROAES/UFF;</w:t>
      </w:r>
    </w:p>
    <w:p w14:paraId="66104363" w14:textId="77777777" w:rsidR="004F470C" w:rsidRPr="00D43B8B" w:rsidRDefault="004F470C" w:rsidP="004F470C">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 xml:space="preserve">Disponibilizar de pessoal devidamente treinado e identificado para a entrega e eventual retirada dos </w:t>
      </w:r>
      <w:r w:rsidR="000D668F" w:rsidRPr="00D43B8B">
        <w:rPr>
          <w:rFonts w:asciiTheme="minorHAnsi" w:hAnsiTheme="minorHAnsi" w:cstheme="minorHAnsi"/>
          <w:sz w:val="22"/>
          <w:szCs w:val="22"/>
        </w:rPr>
        <w:t>produtos</w:t>
      </w:r>
      <w:r w:rsidRPr="00D43B8B">
        <w:rPr>
          <w:rFonts w:asciiTheme="minorHAnsi" w:hAnsiTheme="minorHAnsi" w:cstheme="minorHAnsi"/>
          <w:sz w:val="22"/>
          <w:szCs w:val="22"/>
        </w:rPr>
        <w:t xml:space="preserve"> no endereço da entrega;</w:t>
      </w:r>
    </w:p>
    <w:p w14:paraId="18F61DF6" w14:textId="77777777" w:rsidR="000D668F" w:rsidRPr="00D43B8B" w:rsidRDefault="004F470C" w:rsidP="000D668F">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 xml:space="preserve">Transportar os </w:t>
      </w:r>
      <w:r w:rsidR="000D668F" w:rsidRPr="00D43B8B">
        <w:rPr>
          <w:rFonts w:asciiTheme="minorHAnsi" w:hAnsiTheme="minorHAnsi" w:cstheme="minorHAnsi"/>
          <w:sz w:val="22"/>
          <w:szCs w:val="22"/>
        </w:rPr>
        <w:t>materiais</w:t>
      </w:r>
      <w:r w:rsidRPr="00D43B8B">
        <w:rPr>
          <w:rFonts w:asciiTheme="minorHAnsi" w:hAnsiTheme="minorHAnsi" w:cstheme="minorHAnsi"/>
          <w:sz w:val="22"/>
          <w:szCs w:val="22"/>
        </w:rPr>
        <w:t xml:space="preserve"> em transporte fechado e adequado ao produto, conforme mencionado no item </w:t>
      </w:r>
      <w:r w:rsidR="00066CAC" w:rsidRPr="00D43B8B">
        <w:rPr>
          <w:rFonts w:asciiTheme="minorHAnsi" w:hAnsiTheme="minorHAnsi" w:cstheme="minorHAnsi"/>
          <w:sz w:val="22"/>
          <w:szCs w:val="22"/>
        </w:rPr>
        <w:t>4.5.</w:t>
      </w:r>
      <w:r w:rsidR="0009233E">
        <w:rPr>
          <w:rFonts w:asciiTheme="minorHAnsi" w:hAnsiTheme="minorHAnsi" w:cstheme="minorHAnsi"/>
          <w:sz w:val="22"/>
          <w:szCs w:val="22"/>
        </w:rPr>
        <w:t xml:space="preserve"> dest</w:t>
      </w:r>
      <w:r w:rsidRPr="00D43B8B">
        <w:rPr>
          <w:rFonts w:asciiTheme="minorHAnsi" w:hAnsiTheme="minorHAnsi" w:cstheme="minorHAnsi"/>
          <w:sz w:val="22"/>
          <w:szCs w:val="22"/>
        </w:rPr>
        <w:t>e</w:t>
      </w:r>
      <w:r w:rsidRPr="00D43B8B">
        <w:rPr>
          <w:rFonts w:asciiTheme="minorHAnsi" w:hAnsiTheme="minorHAnsi" w:cstheme="minorHAnsi"/>
          <w:color w:val="FF0000"/>
          <w:sz w:val="22"/>
          <w:szCs w:val="22"/>
        </w:rPr>
        <w:t xml:space="preserve"> </w:t>
      </w:r>
      <w:r w:rsidRPr="00D43B8B">
        <w:rPr>
          <w:rFonts w:asciiTheme="minorHAnsi" w:hAnsiTheme="minorHAnsi" w:cstheme="minorHAnsi"/>
          <w:sz w:val="22"/>
          <w:szCs w:val="22"/>
        </w:rPr>
        <w:t>termo;</w:t>
      </w:r>
    </w:p>
    <w:p w14:paraId="34E8168C" w14:textId="77777777" w:rsidR="000D668F" w:rsidRPr="00D43B8B" w:rsidRDefault="004F470C" w:rsidP="000D668F">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 xml:space="preserve">Substituir os </w:t>
      </w:r>
      <w:r w:rsidR="000D668F" w:rsidRPr="00D43B8B">
        <w:rPr>
          <w:rFonts w:asciiTheme="minorHAnsi" w:hAnsiTheme="minorHAnsi" w:cstheme="minorHAnsi"/>
          <w:sz w:val="22"/>
          <w:szCs w:val="22"/>
        </w:rPr>
        <w:t>produtos</w:t>
      </w:r>
      <w:r w:rsidRPr="00D43B8B">
        <w:rPr>
          <w:rFonts w:asciiTheme="minorHAnsi" w:hAnsiTheme="minorHAnsi" w:cstheme="minorHAnsi"/>
          <w:sz w:val="22"/>
          <w:szCs w:val="22"/>
        </w:rPr>
        <w:t xml:space="preserve"> que não atendam às especificações do Edital;</w:t>
      </w:r>
    </w:p>
    <w:p w14:paraId="46B5CAD5" w14:textId="77777777" w:rsidR="000D668F" w:rsidRPr="00D43B8B" w:rsidRDefault="000D668F" w:rsidP="000D668F">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Substituir os materiais defeituosos, avariados ou impróprios por produtos adequados;</w:t>
      </w:r>
    </w:p>
    <w:p w14:paraId="47331C47" w14:textId="77777777" w:rsidR="004F470C" w:rsidRPr="00D43B8B" w:rsidRDefault="004F470C" w:rsidP="000D668F">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Assumir todos os custos de transporte, embalagem e frete;</w:t>
      </w:r>
    </w:p>
    <w:p w14:paraId="0ED0B3E7" w14:textId="77777777" w:rsidR="000D668F" w:rsidRPr="00D43B8B" w:rsidRDefault="004F470C" w:rsidP="000D668F">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Apresentar registro no órgã</w:t>
      </w:r>
      <w:r w:rsidR="000D668F" w:rsidRPr="00D43B8B">
        <w:rPr>
          <w:rFonts w:asciiTheme="minorHAnsi" w:hAnsiTheme="minorHAnsi" w:cstheme="minorHAnsi"/>
          <w:sz w:val="22"/>
          <w:szCs w:val="22"/>
        </w:rPr>
        <w:t>o competente, sempre que couber;</w:t>
      </w:r>
    </w:p>
    <w:p w14:paraId="77924BCD" w14:textId="77777777" w:rsidR="004F470C" w:rsidRPr="00D43B8B" w:rsidRDefault="004F470C" w:rsidP="004F470C">
      <w:pPr>
        <w:pStyle w:val="PargrafodaLista"/>
        <w:numPr>
          <w:ilvl w:val="1"/>
          <w:numId w:val="30"/>
        </w:numPr>
        <w:suppressAutoHyphens w:val="0"/>
        <w:spacing w:before="120" w:after="120" w:line="276" w:lineRule="auto"/>
        <w:jc w:val="both"/>
        <w:rPr>
          <w:rFonts w:asciiTheme="minorHAnsi" w:hAnsiTheme="minorHAnsi" w:cstheme="minorHAnsi"/>
          <w:b/>
          <w:bCs/>
          <w:sz w:val="22"/>
          <w:szCs w:val="22"/>
        </w:rPr>
      </w:pPr>
      <w:r w:rsidRPr="00D43B8B">
        <w:rPr>
          <w:rFonts w:asciiTheme="minorHAnsi" w:hAnsiTheme="minorHAnsi" w:cstheme="minorHAnsi"/>
          <w:b/>
          <w:bCs/>
          <w:sz w:val="22"/>
          <w:szCs w:val="22"/>
        </w:rPr>
        <w:t xml:space="preserve">DOCUMENTAÇÃO TÉCNICA </w:t>
      </w:r>
    </w:p>
    <w:p w14:paraId="42730217" w14:textId="77777777" w:rsidR="00EC1D91" w:rsidRPr="00D43B8B" w:rsidRDefault="00EC1D91" w:rsidP="00EC1D91">
      <w:pPr>
        <w:suppressAutoHyphens w:val="0"/>
        <w:spacing w:before="120" w:after="120" w:line="276" w:lineRule="auto"/>
        <w:ind w:left="1134"/>
        <w:jc w:val="both"/>
        <w:rPr>
          <w:rFonts w:asciiTheme="minorHAnsi" w:hAnsiTheme="minorHAnsi" w:cstheme="minorHAnsi"/>
          <w:sz w:val="22"/>
          <w:szCs w:val="22"/>
        </w:rPr>
      </w:pPr>
      <w:r w:rsidRPr="00632492">
        <w:rPr>
          <w:rFonts w:asciiTheme="minorHAnsi" w:hAnsiTheme="minorHAnsi" w:cstheme="minorHAnsi"/>
          <w:sz w:val="22"/>
          <w:szCs w:val="22"/>
        </w:rPr>
        <w:t>Para os</w:t>
      </w:r>
      <w:r w:rsidRPr="00D43B8B">
        <w:rPr>
          <w:rFonts w:asciiTheme="minorHAnsi" w:hAnsiTheme="minorHAnsi" w:cstheme="minorHAnsi"/>
          <w:b/>
          <w:sz w:val="22"/>
          <w:szCs w:val="22"/>
        </w:rPr>
        <w:t xml:space="preserve"> </w:t>
      </w:r>
      <w:r w:rsidRPr="00D43B8B">
        <w:rPr>
          <w:rFonts w:asciiTheme="minorHAnsi" w:hAnsiTheme="minorHAnsi" w:cstheme="minorHAnsi"/>
          <w:sz w:val="22"/>
          <w:szCs w:val="22"/>
        </w:rPr>
        <w:t>detergentes e secantes industriais para máquina de lavar louças e os detergentes neutros industriais, o licitante deverá apresentar:</w:t>
      </w:r>
    </w:p>
    <w:p w14:paraId="512407B1" w14:textId="77777777" w:rsidR="00EC1D91" w:rsidRPr="00D43B8B" w:rsidRDefault="00EC1D91" w:rsidP="00EC1D91">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 xml:space="preserve">Impressão atualizada da Autorização de Funcionamento do Fabricante (ou do importador) divulgada na página eletrônica www.anvisa.gov.br, conforme Cartilha da ANVISA, para licitações públicas; </w:t>
      </w:r>
    </w:p>
    <w:p w14:paraId="6E47FB3F" w14:textId="77777777" w:rsidR="00EC1D91" w:rsidRPr="00D43B8B" w:rsidRDefault="00EC1D91" w:rsidP="00EC1D91">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 xml:space="preserve">Cópia autenticada da Licença Estadual de Funcionamento da Vigilância Sanitária do Fabricante (ou do importador) do produto cotado para o exercício do corrente ano, emitida pelo órgão sanitário da respectiva Unidade da Federação (art. 2º da Lei 6.360/76) ou cópia do </w:t>
      </w:r>
      <w:r w:rsidRPr="00D43B8B">
        <w:rPr>
          <w:rFonts w:asciiTheme="minorHAnsi" w:hAnsiTheme="minorHAnsi" w:cstheme="minorHAnsi"/>
          <w:sz w:val="22"/>
          <w:szCs w:val="22"/>
        </w:rPr>
        <w:lastRenderedPageBreak/>
        <w:t xml:space="preserve">Diário Oficial da Unidade da Federação contendo a publicação da referida Licença; Impressão atualizada da Notificação, divulgada na página eletrônica </w:t>
      </w:r>
      <w:hyperlink r:id="rId10" w:history="1">
        <w:r w:rsidRPr="00D43B8B">
          <w:rPr>
            <w:rStyle w:val="Hyperlink"/>
            <w:rFonts w:asciiTheme="minorHAnsi" w:hAnsiTheme="minorHAnsi" w:cstheme="minorHAnsi"/>
            <w:color w:val="auto"/>
            <w:sz w:val="22"/>
            <w:szCs w:val="22"/>
          </w:rPr>
          <w:t>www.anvisa.gov.br</w:t>
        </w:r>
      </w:hyperlink>
      <w:r w:rsidRPr="00D43B8B">
        <w:rPr>
          <w:rFonts w:asciiTheme="minorHAnsi" w:hAnsiTheme="minorHAnsi" w:cstheme="minorHAnsi"/>
          <w:sz w:val="22"/>
          <w:szCs w:val="22"/>
        </w:rPr>
        <w:t>;</w:t>
      </w:r>
    </w:p>
    <w:p w14:paraId="5A7E99F2" w14:textId="77777777" w:rsidR="00EC1D91" w:rsidRPr="00D43B8B" w:rsidRDefault="00EC1D91" w:rsidP="00EC1D91">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 xml:space="preserve">Comprovante de Registro do Fabricante do produto no cadastro técnico federal de Atividades Potencialmente Poluidoras ou utilizadoras de Recursos Ambientais, </w:t>
      </w:r>
      <w:proofErr w:type="gramStart"/>
      <w:r w:rsidRPr="00D43B8B">
        <w:rPr>
          <w:rFonts w:asciiTheme="minorHAnsi" w:hAnsiTheme="minorHAnsi" w:cstheme="minorHAnsi"/>
          <w:sz w:val="22"/>
          <w:szCs w:val="22"/>
        </w:rPr>
        <w:t>acompanhado  do</w:t>
      </w:r>
      <w:proofErr w:type="gramEnd"/>
      <w:r w:rsidRPr="00D43B8B">
        <w:rPr>
          <w:rFonts w:asciiTheme="minorHAnsi" w:hAnsiTheme="minorHAnsi" w:cstheme="minorHAnsi"/>
          <w:sz w:val="22"/>
          <w:szCs w:val="22"/>
        </w:rPr>
        <w:t xml:space="preserve"> respectivo Certificado válido, nos termos do artigo 17, inciso II, da Lei nº 6.938, de 1891, e da instrução normativa IBAMA nº 31, de 03/12/2009, e legislação correlata. (Certidão IBAMA).</w:t>
      </w:r>
    </w:p>
    <w:p w14:paraId="45E4AEB5" w14:textId="77777777" w:rsidR="00D16949" w:rsidRPr="004B0F43" w:rsidRDefault="00D16949" w:rsidP="00D16949">
      <w:pPr>
        <w:pStyle w:val="Nivel10"/>
        <w:numPr>
          <w:ilvl w:val="0"/>
          <w:numId w:val="30"/>
        </w:numPr>
        <w:suppressAutoHyphens w:val="0"/>
        <w:spacing w:after="120"/>
        <w:rPr>
          <w:rFonts w:asciiTheme="minorHAnsi" w:hAnsiTheme="minorHAnsi" w:cstheme="minorHAnsi"/>
          <w:color w:val="auto"/>
          <w:sz w:val="22"/>
          <w:szCs w:val="22"/>
        </w:rPr>
      </w:pPr>
      <w:r w:rsidRPr="004B0F43">
        <w:rPr>
          <w:rFonts w:asciiTheme="minorHAnsi" w:hAnsiTheme="minorHAnsi" w:cstheme="minorHAnsi"/>
          <w:color w:val="auto"/>
          <w:sz w:val="22"/>
          <w:szCs w:val="22"/>
        </w:rPr>
        <w:t>DA SUBCONTRATAÇÃO</w:t>
      </w:r>
    </w:p>
    <w:p w14:paraId="710F2EC4" w14:textId="77777777" w:rsidR="00D16949" w:rsidRPr="004B0F43" w:rsidRDefault="00EC1D91" w:rsidP="00D16949">
      <w:pPr>
        <w:spacing w:before="120" w:after="120" w:line="276" w:lineRule="auto"/>
        <w:ind w:left="425"/>
        <w:jc w:val="both"/>
        <w:rPr>
          <w:rFonts w:asciiTheme="minorHAnsi" w:hAnsiTheme="minorHAnsi" w:cstheme="minorHAnsi"/>
          <w:iCs/>
          <w:sz w:val="22"/>
          <w:szCs w:val="22"/>
        </w:rPr>
      </w:pPr>
      <w:r w:rsidRPr="004B0F43">
        <w:rPr>
          <w:rFonts w:asciiTheme="minorHAnsi" w:hAnsiTheme="minorHAnsi" w:cstheme="minorHAnsi"/>
          <w:iCs/>
          <w:sz w:val="22"/>
          <w:szCs w:val="22"/>
        </w:rPr>
        <w:t>8</w:t>
      </w:r>
      <w:r w:rsidR="00D16949" w:rsidRPr="004B0F43">
        <w:rPr>
          <w:rFonts w:asciiTheme="minorHAnsi" w:hAnsiTheme="minorHAnsi" w:cstheme="minorHAnsi"/>
          <w:iCs/>
          <w:sz w:val="22"/>
          <w:szCs w:val="22"/>
        </w:rPr>
        <w:t>.1 Não será admitida a subcontratação do objeto licitatório.</w:t>
      </w:r>
    </w:p>
    <w:p w14:paraId="6E820D50" w14:textId="77777777" w:rsidR="00D16949" w:rsidRPr="004B0F43" w:rsidRDefault="00D16949" w:rsidP="00D16949">
      <w:pPr>
        <w:pStyle w:val="Nivel10"/>
        <w:numPr>
          <w:ilvl w:val="0"/>
          <w:numId w:val="30"/>
        </w:numPr>
        <w:suppressAutoHyphens w:val="0"/>
        <w:spacing w:after="120"/>
        <w:rPr>
          <w:rFonts w:asciiTheme="minorHAnsi" w:hAnsiTheme="minorHAnsi" w:cstheme="minorHAnsi"/>
          <w:color w:val="auto"/>
          <w:sz w:val="22"/>
          <w:szCs w:val="22"/>
          <w:lang w:eastAsia="en-US"/>
        </w:rPr>
      </w:pPr>
      <w:r w:rsidRPr="004B0F43">
        <w:rPr>
          <w:rFonts w:asciiTheme="minorHAnsi" w:hAnsiTheme="minorHAnsi" w:cstheme="minorHAnsi"/>
          <w:color w:val="auto"/>
          <w:sz w:val="22"/>
          <w:szCs w:val="22"/>
          <w:lang w:eastAsia="en-US"/>
        </w:rPr>
        <w:t>DA ALTERAÇÃO SUBJETIVA</w:t>
      </w:r>
    </w:p>
    <w:p w14:paraId="0E459680" w14:textId="77777777" w:rsidR="00D16949" w:rsidRPr="00D43B8B" w:rsidRDefault="00D16949" w:rsidP="006B6AF9">
      <w:pPr>
        <w:numPr>
          <w:ilvl w:val="1"/>
          <w:numId w:val="30"/>
        </w:numPr>
        <w:suppressAutoHyphens w:val="0"/>
        <w:spacing w:before="120" w:after="120" w:line="276" w:lineRule="auto"/>
        <w:ind w:left="425" w:firstLine="0"/>
        <w:jc w:val="both"/>
        <w:rPr>
          <w:rFonts w:asciiTheme="minorHAnsi" w:hAnsiTheme="minorHAnsi" w:cstheme="minorHAnsi"/>
          <w:color w:val="0000FF"/>
          <w:sz w:val="22"/>
          <w:szCs w:val="22"/>
          <w:lang w:eastAsia="en-US"/>
        </w:rPr>
      </w:pPr>
      <w:r w:rsidRPr="00D43B8B">
        <w:rPr>
          <w:rFonts w:asciiTheme="minorHAnsi" w:hAnsiTheme="minorHAnsi" w:cstheme="minorHAnsi"/>
          <w:sz w:val="22"/>
          <w:szCs w:val="22"/>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EAB5749" w14:textId="77777777" w:rsidR="00D16949" w:rsidRPr="00B16110" w:rsidRDefault="00D16949" w:rsidP="00D16949">
      <w:pPr>
        <w:pStyle w:val="Nivel10"/>
        <w:numPr>
          <w:ilvl w:val="0"/>
          <w:numId w:val="30"/>
        </w:numPr>
        <w:suppressAutoHyphens w:val="0"/>
        <w:spacing w:after="120"/>
        <w:rPr>
          <w:rFonts w:asciiTheme="minorHAnsi" w:hAnsiTheme="minorHAnsi" w:cstheme="minorHAnsi"/>
          <w:color w:val="auto"/>
          <w:sz w:val="22"/>
          <w:szCs w:val="22"/>
          <w:lang w:eastAsia="en-US"/>
        </w:rPr>
      </w:pPr>
      <w:r w:rsidRPr="00B16110">
        <w:rPr>
          <w:rFonts w:asciiTheme="minorHAnsi" w:hAnsiTheme="minorHAnsi" w:cstheme="minorHAnsi"/>
          <w:color w:val="auto"/>
          <w:sz w:val="22"/>
          <w:szCs w:val="22"/>
          <w:lang w:eastAsia="en-US"/>
        </w:rPr>
        <w:t>DO CONTROLE E FISCALIZAÇÃO DA EXECUÇÃO</w:t>
      </w:r>
    </w:p>
    <w:p w14:paraId="2E405A7F" w14:textId="77777777" w:rsidR="00D16949" w:rsidRPr="00D43B8B" w:rsidRDefault="00D16949" w:rsidP="006B6AF9">
      <w:pPr>
        <w:numPr>
          <w:ilvl w:val="1"/>
          <w:numId w:val="30"/>
        </w:numPr>
        <w:suppressAutoHyphens w:val="0"/>
        <w:spacing w:before="120" w:after="120" w:line="276" w:lineRule="auto"/>
        <w:ind w:left="425" w:firstLine="0"/>
        <w:jc w:val="both"/>
        <w:rPr>
          <w:rFonts w:asciiTheme="minorHAnsi" w:hAnsiTheme="minorHAnsi" w:cstheme="minorHAnsi"/>
          <w:bCs/>
          <w:color w:val="000000"/>
          <w:sz w:val="22"/>
          <w:szCs w:val="22"/>
        </w:rPr>
      </w:pPr>
      <w:r w:rsidRPr="00D43B8B">
        <w:rPr>
          <w:rFonts w:asciiTheme="minorHAnsi" w:hAnsiTheme="minorHAnsi" w:cstheme="minorHAnsi"/>
          <w:color w:val="000000"/>
          <w:sz w:val="22"/>
          <w:szCs w:val="22"/>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75DC7ED8" w14:textId="77777777" w:rsidR="00D16949" w:rsidRPr="000A4FC5"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bCs/>
          <w:sz w:val="22"/>
          <w:szCs w:val="22"/>
        </w:rPr>
      </w:pPr>
      <w:r w:rsidRPr="00B16110">
        <w:rPr>
          <w:rFonts w:asciiTheme="minorHAnsi" w:hAnsiTheme="minorHAnsi" w:cstheme="minorHAnsi"/>
          <w:sz w:val="22"/>
          <w:szCs w:val="22"/>
          <w:lang w:eastAsia="en-US"/>
        </w:rPr>
        <w:t xml:space="preserve">O recebimento de material de valor superior a R$ 176.000,00 (cento e setenta e seis mil reais) será confiado a </w:t>
      </w:r>
      <w:r w:rsidRPr="000A4FC5">
        <w:rPr>
          <w:rFonts w:asciiTheme="minorHAnsi" w:hAnsiTheme="minorHAnsi" w:cstheme="minorHAnsi"/>
          <w:sz w:val="22"/>
          <w:szCs w:val="22"/>
          <w:lang w:eastAsia="en-US"/>
        </w:rPr>
        <w:t xml:space="preserve">uma comissão de, no mínimo, </w:t>
      </w:r>
      <w:r w:rsidR="00EC1D91" w:rsidRPr="000A4FC5">
        <w:rPr>
          <w:rFonts w:asciiTheme="minorHAnsi" w:hAnsiTheme="minorHAnsi" w:cstheme="minorHAnsi"/>
          <w:sz w:val="22"/>
          <w:szCs w:val="22"/>
          <w:lang w:eastAsia="en-US"/>
        </w:rPr>
        <w:t>0</w:t>
      </w:r>
      <w:r w:rsidRPr="000A4FC5">
        <w:rPr>
          <w:rFonts w:asciiTheme="minorHAnsi" w:hAnsiTheme="minorHAnsi" w:cstheme="minorHAnsi"/>
          <w:sz w:val="22"/>
          <w:szCs w:val="22"/>
          <w:lang w:eastAsia="en-US"/>
        </w:rPr>
        <w:t>3 (três) membros, designados pela autoridade competente.</w:t>
      </w:r>
    </w:p>
    <w:p w14:paraId="26FB13F7" w14:textId="77777777" w:rsidR="00D16949" w:rsidRPr="00D43B8B" w:rsidRDefault="00D16949" w:rsidP="006B6AF9">
      <w:pPr>
        <w:numPr>
          <w:ilvl w:val="1"/>
          <w:numId w:val="30"/>
        </w:numPr>
        <w:suppressAutoHyphens w:val="0"/>
        <w:spacing w:before="120" w:after="120" w:line="276" w:lineRule="auto"/>
        <w:ind w:left="425" w:firstLine="0"/>
        <w:jc w:val="both"/>
        <w:rPr>
          <w:rFonts w:asciiTheme="minorHAnsi" w:hAnsiTheme="minorHAnsi" w:cstheme="minorHAnsi"/>
          <w:color w:val="000000"/>
          <w:sz w:val="22"/>
          <w:szCs w:val="22"/>
          <w:lang w:eastAsia="en-US"/>
        </w:rPr>
      </w:pPr>
      <w:r w:rsidRPr="00D43B8B">
        <w:rPr>
          <w:rFonts w:asciiTheme="minorHAnsi" w:hAnsiTheme="minorHAnsi" w:cstheme="minorHAnsi"/>
          <w:color w:val="000000"/>
          <w:sz w:val="22"/>
          <w:szCs w:val="22"/>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0939A900" w14:textId="77777777" w:rsidR="00D16949" w:rsidRPr="00D43B8B" w:rsidRDefault="00D16949" w:rsidP="006B6AF9">
      <w:pPr>
        <w:numPr>
          <w:ilvl w:val="1"/>
          <w:numId w:val="30"/>
        </w:numPr>
        <w:suppressAutoHyphens w:val="0"/>
        <w:spacing w:before="120" w:after="120" w:line="276" w:lineRule="auto"/>
        <w:ind w:left="425" w:firstLine="0"/>
        <w:jc w:val="both"/>
        <w:rPr>
          <w:rFonts w:asciiTheme="minorHAnsi" w:hAnsiTheme="minorHAnsi" w:cstheme="minorHAnsi"/>
          <w:color w:val="000000"/>
          <w:sz w:val="22"/>
          <w:szCs w:val="22"/>
        </w:rPr>
      </w:pPr>
      <w:r w:rsidRPr="00D43B8B">
        <w:rPr>
          <w:rFonts w:asciiTheme="minorHAnsi" w:hAnsiTheme="minorHAnsi" w:cstheme="minorHAnsi"/>
          <w:color w:val="000000"/>
          <w:sz w:val="22"/>
          <w:szCs w:val="22"/>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0415164F" w14:textId="77777777" w:rsidR="00D16949" w:rsidRPr="004B0F43" w:rsidRDefault="00D16949" w:rsidP="00D16949">
      <w:pPr>
        <w:pStyle w:val="Nivel10"/>
        <w:numPr>
          <w:ilvl w:val="0"/>
          <w:numId w:val="30"/>
        </w:numPr>
        <w:suppressAutoHyphens w:val="0"/>
        <w:spacing w:after="120"/>
        <w:rPr>
          <w:rFonts w:asciiTheme="minorHAnsi" w:hAnsiTheme="minorHAnsi" w:cstheme="minorHAnsi"/>
          <w:color w:val="auto"/>
          <w:sz w:val="22"/>
          <w:szCs w:val="22"/>
        </w:rPr>
      </w:pPr>
      <w:r w:rsidRPr="004B0F43">
        <w:rPr>
          <w:rFonts w:asciiTheme="minorHAnsi" w:hAnsiTheme="minorHAnsi" w:cstheme="minorHAnsi"/>
          <w:color w:val="auto"/>
          <w:sz w:val="22"/>
          <w:szCs w:val="22"/>
        </w:rPr>
        <w:t>DO PAGAMENTO</w:t>
      </w:r>
    </w:p>
    <w:p w14:paraId="380575BE" w14:textId="77777777" w:rsidR="00D16949" w:rsidRPr="00D43B8B" w:rsidRDefault="00D16949" w:rsidP="006B6AF9">
      <w:pPr>
        <w:pStyle w:val="PargrafodaLista"/>
        <w:numPr>
          <w:ilvl w:val="1"/>
          <w:numId w:val="30"/>
        </w:numPr>
        <w:suppressAutoHyphens w:val="0"/>
        <w:spacing w:before="120" w:after="120" w:line="276" w:lineRule="auto"/>
        <w:contextualSpacing w:val="0"/>
        <w:jc w:val="both"/>
        <w:rPr>
          <w:rFonts w:asciiTheme="minorHAnsi" w:hAnsiTheme="minorHAnsi" w:cstheme="minorHAnsi"/>
          <w:sz w:val="22"/>
          <w:szCs w:val="22"/>
          <w:lang w:eastAsia="en-US"/>
        </w:rPr>
      </w:pPr>
      <w:r w:rsidRPr="00D43B8B">
        <w:rPr>
          <w:rFonts w:asciiTheme="minorHAnsi" w:hAnsiTheme="minorHAnsi" w:cstheme="minorHAnsi"/>
          <w:sz w:val="22"/>
          <w:szCs w:val="22"/>
          <w:lang w:eastAsia="en-US"/>
        </w:rPr>
        <w:t xml:space="preserve">O pagamento será realizado no prazo máximo de até trinta (30) dias, contados a partir </w:t>
      </w:r>
      <w:r w:rsidRPr="00D43B8B">
        <w:rPr>
          <w:rFonts w:asciiTheme="minorHAnsi" w:hAnsiTheme="minorHAnsi" w:cstheme="minorHAnsi"/>
          <w:sz w:val="22"/>
          <w:szCs w:val="22"/>
        </w:rPr>
        <w:t xml:space="preserve">do recebimento da Nota Fiscal ou Fatura, </w:t>
      </w:r>
      <w:r w:rsidRPr="00D43B8B">
        <w:rPr>
          <w:rFonts w:asciiTheme="minorHAnsi" w:hAnsiTheme="minorHAnsi" w:cstheme="minorHAnsi"/>
          <w:sz w:val="22"/>
          <w:szCs w:val="22"/>
          <w:lang w:eastAsia="en-US"/>
        </w:rPr>
        <w:t xml:space="preserve">através de ordem bancária, para crédito em banco, agência e conta </w:t>
      </w:r>
      <w:r w:rsidR="00B16110">
        <w:rPr>
          <w:rFonts w:asciiTheme="minorHAnsi" w:hAnsiTheme="minorHAnsi" w:cstheme="minorHAnsi"/>
          <w:sz w:val="22"/>
          <w:szCs w:val="22"/>
          <w:lang w:eastAsia="en-US"/>
        </w:rPr>
        <w:t>corrente indicado</w:t>
      </w:r>
      <w:r w:rsidRPr="00D43B8B">
        <w:rPr>
          <w:rFonts w:asciiTheme="minorHAnsi" w:hAnsiTheme="minorHAnsi" w:cstheme="minorHAnsi"/>
          <w:sz w:val="22"/>
          <w:szCs w:val="22"/>
          <w:lang w:eastAsia="en-US"/>
        </w:rPr>
        <w:t xml:space="preserve"> pelo contratado.</w:t>
      </w:r>
    </w:p>
    <w:p w14:paraId="4482D7D5" w14:textId="77777777" w:rsidR="00D16949" w:rsidRPr="00D43B8B" w:rsidRDefault="00D16949" w:rsidP="006B6AF9">
      <w:pPr>
        <w:pStyle w:val="PargrafodaLista"/>
        <w:numPr>
          <w:ilvl w:val="2"/>
          <w:numId w:val="30"/>
        </w:numPr>
        <w:suppressAutoHyphens w:val="0"/>
        <w:spacing w:before="120" w:after="120" w:line="276" w:lineRule="auto"/>
        <w:contextualSpacing w:val="0"/>
        <w:jc w:val="both"/>
        <w:rPr>
          <w:rFonts w:asciiTheme="minorHAnsi" w:hAnsiTheme="minorHAnsi" w:cstheme="minorHAnsi"/>
          <w:sz w:val="22"/>
          <w:szCs w:val="22"/>
          <w:lang w:eastAsia="en-US"/>
        </w:rPr>
      </w:pPr>
      <w:r w:rsidRPr="00D43B8B">
        <w:rPr>
          <w:rFonts w:asciiTheme="minorHAnsi" w:hAnsiTheme="minorHAnsi" w:cstheme="minorHAnsi"/>
          <w:sz w:val="22"/>
          <w:szCs w:val="22"/>
          <w:lang w:eastAsia="en-US"/>
        </w:rPr>
        <w:t xml:space="preserve">Os pagamentos decorrentes de despesas cujos valores não ultrapassem o limite </w:t>
      </w:r>
      <w:r w:rsidRPr="00D43B8B">
        <w:rPr>
          <w:rFonts w:asciiTheme="minorHAnsi" w:hAnsiTheme="minorHAnsi" w:cstheme="minorHAnsi"/>
          <w:sz w:val="22"/>
          <w:szCs w:val="22"/>
        </w:rPr>
        <w:t>de que trata o inciso II do art. 24</w:t>
      </w:r>
      <w:r w:rsidRPr="00D43B8B">
        <w:rPr>
          <w:rFonts w:asciiTheme="minorHAnsi" w:hAnsiTheme="minorHAnsi" w:cstheme="minorHAnsi"/>
          <w:sz w:val="22"/>
          <w:szCs w:val="22"/>
          <w:lang w:eastAsia="en-US"/>
        </w:rPr>
        <w:t xml:space="preserve"> da Lei 8.666, de 1993, deverão ser efetuados no prazo de até </w:t>
      </w:r>
      <w:r w:rsidR="00EC1D91" w:rsidRPr="00D43B8B">
        <w:rPr>
          <w:rFonts w:asciiTheme="minorHAnsi" w:hAnsiTheme="minorHAnsi" w:cstheme="minorHAnsi"/>
          <w:sz w:val="22"/>
          <w:szCs w:val="22"/>
          <w:lang w:eastAsia="en-US"/>
        </w:rPr>
        <w:t>0</w:t>
      </w:r>
      <w:r w:rsidRPr="00D43B8B">
        <w:rPr>
          <w:rFonts w:asciiTheme="minorHAnsi" w:hAnsiTheme="minorHAnsi" w:cstheme="minorHAnsi"/>
          <w:sz w:val="22"/>
          <w:szCs w:val="22"/>
          <w:lang w:eastAsia="en-US"/>
        </w:rPr>
        <w:t xml:space="preserve">5 (cinco) dias </w:t>
      </w:r>
      <w:r w:rsidRPr="00D43B8B">
        <w:rPr>
          <w:rFonts w:asciiTheme="minorHAnsi" w:hAnsiTheme="minorHAnsi" w:cstheme="minorHAnsi"/>
          <w:sz w:val="22"/>
          <w:szCs w:val="22"/>
          <w:lang w:eastAsia="en-US"/>
        </w:rPr>
        <w:lastRenderedPageBreak/>
        <w:t>úteis, contados da data da apresentação da Nota Fiscal, nos termos do art. 5º, § 3º, da Lei nº 8.666, de 1993.</w:t>
      </w:r>
    </w:p>
    <w:p w14:paraId="6A9EF01A" w14:textId="77777777" w:rsidR="00D16949" w:rsidRPr="00D43B8B" w:rsidRDefault="00D16949" w:rsidP="006B6AF9">
      <w:pPr>
        <w:pStyle w:val="PargrafodaLista"/>
        <w:numPr>
          <w:ilvl w:val="1"/>
          <w:numId w:val="30"/>
        </w:numPr>
        <w:suppressAutoHyphens w:val="0"/>
        <w:spacing w:before="120" w:after="120" w:line="276" w:lineRule="auto"/>
        <w:contextualSpacing w:val="0"/>
        <w:jc w:val="both"/>
        <w:rPr>
          <w:rFonts w:asciiTheme="minorHAnsi" w:hAnsiTheme="minorHAnsi" w:cstheme="minorHAnsi"/>
          <w:strike/>
          <w:sz w:val="22"/>
          <w:szCs w:val="22"/>
        </w:rPr>
      </w:pPr>
      <w:r w:rsidRPr="00D43B8B">
        <w:rPr>
          <w:rFonts w:asciiTheme="minorHAnsi" w:hAnsiTheme="minorHAnsi" w:cstheme="minorHAnsi"/>
          <w:sz w:val="22"/>
          <w:szCs w:val="22"/>
        </w:rPr>
        <w:t xml:space="preserve">Considera-se ocorrido o recebimento da nota fiscal ou fatura no momento em que o órgão contratante atestar a execução </w:t>
      </w:r>
      <w:r w:rsidRPr="00D43B8B">
        <w:rPr>
          <w:rFonts w:asciiTheme="minorHAnsi" w:hAnsiTheme="minorHAnsi" w:cstheme="minorHAnsi"/>
          <w:b/>
          <w:bCs/>
          <w:sz w:val="22"/>
          <w:szCs w:val="22"/>
          <w:u w:val="single"/>
        </w:rPr>
        <w:t>definitiva</w:t>
      </w:r>
      <w:r w:rsidRPr="00D43B8B">
        <w:rPr>
          <w:rFonts w:asciiTheme="minorHAnsi" w:hAnsiTheme="minorHAnsi" w:cstheme="minorHAnsi"/>
          <w:sz w:val="22"/>
          <w:szCs w:val="22"/>
        </w:rPr>
        <w:t xml:space="preserve"> do objeto do contrato</w:t>
      </w:r>
      <w:r w:rsidR="007E56F9" w:rsidRPr="00D43B8B">
        <w:rPr>
          <w:rFonts w:asciiTheme="minorHAnsi" w:hAnsiTheme="minorHAnsi" w:cstheme="minorHAnsi"/>
          <w:sz w:val="22"/>
          <w:szCs w:val="22"/>
        </w:rPr>
        <w:t>, ou seja, quando da ocorrência da Liquidação da Nota Fiscal, tendo como prazo máximo 30 dias após atesto provisório.</w:t>
      </w:r>
      <w:r w:rsidR="007E56F9" w:rsidRPr="00D43B8B">
        <w:rPr>
          <w:rStyle w:val="Refdenotaderodap"/>
          <w:rFonts w:asciiTheme="minorHAnsi" w:hAnsiTheme="minorHAnsi" w:cstheme="minorHAnsi"/>
          <w:sz w:val="22"/>
          <w:szCs w:val="22"/>
        </w:rPr>
        <w:footnoteReference w:id="1"/>
      </w:r>
      <w:r w:rsidR="007E56F9" w:rsidRPr="00D43B8B">
        <w:rPr>
          <w:rFonts w:asciiTheme="minorHAnsi" w:hAnsiTheme="minorHAnsi" w:cstheme="minorHAnsi"/>
          <w:sz w:val="22"/>
          <w:szCs w:val="22"/>
        </w:rPr>
        <w:t xml:space="preserve"> </w:t>
      </w:r>
      <w:r w:rsidR="007E56F9" w:rsidRPr="00D43B8B">
        <w:rPr>
          <w:rStyle w:val="Refdenotaderodap"/>
          <w:rFonts w:asciiTheme="minorHAnsi" w:hAnsiTheme="minorHAnsi" w:cstheme="minorHAnsi"/>
          <w:sz w:val="22"/>
          <w:szCs w:val="22"/>
        </w:rPr>
        <w:footnoteReference w:id="2"/>
      </w:r>
    </w:p>
    <w:p w14:paraId="6E6DFA99" w14:textId="77777777" w:rsidR="00D16949" w:rsidRPr="00D43B8B" w:rsidRDefault="00D16949" w:rsidP="006B6AF9">
      <w:pPr>
        <w:numPr>
          <w:ilvl w:val="1"/>
          <w:numId w:val="30"/>
        </w:numPr>
        <w:suppressAutoHyphens w:val="0"/>
        <w:spacing w:before="120" w:after="120" w:line="276" w:lineRule="auto"/>
        <w:jc w:val="both"/>
        <w:rPr>
          <w:rFonts w:asciiTheme="minorHAnsi" w:hAnsiTheme="minorHAnsi" w:cstheme="minorHAnsi"/>
          <w:sz w:val="22"/>
          <w:szCs w:val="22"/>
        </w:rPr>
      </w:pPr>
      <w:bookmarkStart w:id="1" w:name="_Hlk23118531"/>
      <w:r w:rsidRPr="00D43B8B">
        <w:rPr>
          <w:rFonts w:asciiTheme="minorHAnsi" w:hAnsiTheme="minorHAnsi" w:cstheme="minorHAnsi"/>
          <w:sz w:val="22"/>
          <w:szCs w:val="22"/>
        </w:rPr>
        <w:t xml:space="preserve">A Nota Fiscal ou Fatura deverá ser obrigatoriamente acompanhada da comprovação da regularidade fiscal, constatada por meio de consulta </w:t>
      </w:r>
      <w:r w:rsidRPr="00D43B8B">
        <w:rPr>
          <w:rFonts w:asciiTheme="minorHAnsi" w:hAnsiTheme="minorHAnsi" w:cstheme="minorHAnsi"/>
          <w:i/>
          <w:sz w:val="22"/>
          <w:szCs w:val="22"/>
        </w:rPr>
        <w:t>on-line</w:t>
      </w:r>
      <w:r w:rsidRPr="00D43B8B">
        <w:rPr>
          <w:rFonts w:asciiTheme="minorHAnsi" w:hAnsiTheme="minorHAnsi" w:cstheme="minorHAnsi"/>
          <w:sz w:val="22"/>
          <w:szCs w:val="22"/>
        </w:rPr>
        <w:t xml:space="preserve"> ao SICAF ou, na impossibilidade de acesso </w:t>
      </w:r>
      <w:r w:rsidRPr="00D43B8B">
        <w:rPr>
          <w:rFonts w:asciiTheme="minorHAnsi" w:hAnsiTheme="minorHAnsi" w:cstheme="minorHAnsi"/>
          <w:sz w:val="22"/>
          <w:szCs w:val="22"/>
          <w:lang w:eastAsia="en-US"/>
        </w:rPr>
        <w:t>ao</w:t>
      </w:r>
      <w:r w:rsidRPr="00D43B8B">
        <w:rPr>
          <w:rFonts w:asciiTheme="minorHAnsi" w:hAnsiTheme="minorHAnsi" w:cstheme="minorHAnsi"/>
          <w:sz w:val="22"/>
          <w:szCs w:val="22"/>
        </w:rPr>
        <w:t xml:space="preserve"> referido Sistema, mediante consulta aos sítios eletrônicos oficiais ou à documentação mencionada no art. 29 da Lei nº 8.666, de 1993. </w:t>
      </w:r>
    </w:p>
    <w:bookmarkEnd w:id="1"/>
    <w:p w14:paraId="0C33A1AB" w14:textId="77777777" w:rsidR="00D16949" w:rsidRPr="00D43B8B" w:rsidRDefault="00D16949" w:rsidP="006B6AF9">
      <w:pPr>
        <w:numPr>
          <w:ilvl w:val="2"/>
          <w:numId w:val="30"/>
        </w:numPr>
        <w:suppressAutoHyphens w:val="0"/>
        <w:spacing w:before="120" w:after="120" w:line="276" w:lineRule="auto"/>
        <w:jc w:val="both"/>
        <w:rPr>
          <w:rFonts w:asciiTheme="minorHAnsi" w:hAnsiTheme="minorHAnsi" w:cstheme="minorHAnsi"/>
          <w:sz w:val="22"/>
          <w:szCs w:val="22"/>
        </w:rPr>
      </w:pPr>
      <w:r w:rsidRPr="00D43B8B">
        <w:rPr>
          <w:rFonts w:asciiTheme="minorHAnsi" w:hAnsiTheme="minorHAnsi" w:cstheme="minorHAnsi"/>
          <w:sz w:val="22"/>
          <w:szCs w:val="22"/>
        </w:rPr>
        <w:t xml:space="preserve">Constatando-se, junto ao SICAF, a situação de irregularidade do fornecedor contratado, deverão ser tomadas as providências previstas no do art. 31 da Instrução </w:t>
      </w:r>
      <w:r w:rsidRPr="00D43B8B">
        <w:rPr>
          <w:rFonts w:asciiTheme="minorHAnsi" w:hAnsiTheme="minorHAnsi" w:cstheme="minorHAnsi"/>
          <w:sz w:val="22"/>
          <w:szCs w:val="22"/>
          <w:lang w:eastAsia="en-US"/>
        </w:rPr>
        <w:t>Normativa</w:t>
      </w:r>
      <w:r w:rsidRPr="00D43B8B">
        <w:rPr>
          <w:rFonts w:asciiTheme="minorHAnsi" w:hAnsiTheme="minorHAnsi" w:cstheme="minorHAnsi"/>
          <w:sz w:val="22"/>
          <w:szCs w:val="22"/>
        </w:rPr>
        <w:t xml:space="preserve"> nº 3, de 26 de abril de 2018.</w:t>
      </w:r>
    </w:p>
    <w:p w14:paraId="33CDC7C2" w14:textId="77777777" w:rsidR="00D16949" w:rsidRPr="00D43B8B" w:rsidRDefault="00D16949" w:rsidP="006B6AF9">
      <w:pPr>
        <w:pStyle w:val="PargrafodaLista"/>
        <w:numPr>
          <w:ilvl w:val="1"/>
          <w:numId w:val="30"/>
        </w:numPr>
        <w:suppressAutoHyphens w:val="0"/>
        <w:spacing w:before="120" w:after="120" w:line="276" w:lineRule="auto"/>
        <w:ind w:left="425" w:firstLine="0"/>
        <w:contextualSpacing w:val="0"/>
        <w:jc w:val="both"/>
        <w:rPr>
          <w:rFonts w:asciiTheme="minorHAnsi" w:hAnsiTheme="minorHAnsi" w:cstheme="minorHAnsi"/>
          <w:color w:val="000000"/>
          <w:sz w:val="22"/>
          <w:szCs w:val="22"/>
          <w:lang w:eastAsia="en-US"/>
        </w:rPr>
      </w:pPr>
      <w:r w:rsidRPr="00D43B8B">
        <w:rPr>
          <w:rFonts w:asciiTheme="minorHAnsi" w:hAnsiTheme="minorHAnsi" w:cstheme="minorHAnsi"/>
          <w:color w:val="000000"/>
          <w:sz w:val="22"/>
          <w:szCs w:val="22"/>
          <w:lang w:eastAsia="en-US"/>
        </w:rPr>
        <w:t xml:space="preserve">Havendo erro na apresentação da Nota Fiscal ou dos documentos pertinentes à contratação, ou, ainda, circunstância que impeça a liquidação da despesa, como, por exemplo, </w:t>
      </w:r>
      <w:r w:rsidRPr="00D43B8B">
        <w:rPr>
          <w:rFonts w:asciiTheme="minorHAnsi" w:hAnsiTheme="minorHAnsi" w:cstheme="minorHAnsi"/>
          <w:color w:val="000000"/>
          <w:sz w:val="22"/>
          <w:szCs w:val="22"/>
        </w:rPr>
        <w:t>obrigação financeira pendente, decorrente de penalidade imposta ou inadimplência,</w:t>
      </w:r>
      <w:r w:rsidRPr="00D43B8B">
        <w:rPr>
          <w:rFonts w:asciiTheme="minorHAnsi" w:hAnsiTheme="minorHAnsi" w:cstheme="minorHAnsi"/>
          <w:color w:val="000000"/>
          <w:sz w:val="22"/>
          <w:szCs w:val="22"/>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14:paraId="78751E83" w14:textId="77777777" w:rsidR="00D16949" w:rsidRPr="00D43B8B" w:rsidRDefault="00D16949" w:rsidP="006B6AF9">
      <w:pPr>
        <w:numPr>
          <w:ilvl w:val="1"/>
          <w:numId w:val="30"/>
        </w:numPr>
        <w:suppressAutoHyphens w:val="0"/>
        <w:spacing w:before="120" w:after="120" w:line="276" w:lineRule="auto"/>
        <w:jc w:val="both"/>
        <w:rPr>
          <w:rFonts w:asciiTheme="minorHAnsi" w:hAnsiTheme="minorHAnsi" w:cstheme="minorHAnsi"/>
          <w:sz w:val="22"/>
          <w:szCs w:val="22"/>
          <w:lang w:eastAsia="en-US"/>
        </w:rPr>
      </w:pPr>
      <w:r w:rsidRPr="00D43B8B">
        <w:rPr>
          <w:rFonts w:asciiTheme="minorHAnsi" w:hAnsiTheme="minorHAnsi" w:cstheme="minorHAnsi"/>
          <w:sz w:val="22"/>
          <w:szCs w:val="22"/>
          <w:lang w:eastAsia="en-US"/>
        </w:rPr>
        <w:t>Será considerada data do pagamento o dia em que constar como emitida a ordem bancária para pagamento.</w:t>
      </w:r>
    </w:p>
    <w:p w14:paraId="40207AE8" w14:textId="77777777" w:rsidR="00D16949" w:rsidRPr="00D43B8B" w:rsidRDefault="00D16949" w:rsidP="006B6AF9">
      <w:pPr>
        <w:numPr>
          <w:ilvl w:val="1"/>
          <w:numId w:val="30"/>
        </w:numPr>
        <w:suppressAutoHyphens w:val="0"/>
        <w:spacing w:before="120" w:after="120" w:line="276" w:lineRule="auto"/>
        <w:jc w:val="both"/>
        <w:rPr>
          <w:rFonts w:asciiTheme="minorHAnsi" w:hAnsiTheme="minorHAnsi" w:cstheme="minorHAnsi"/>
          <w:sz w:val="22"/>
          <w:szCs w:val="22"/>
          <w:lang w:eastAsia="en-US"/>
        </w:rPr>
      </w:pPr>
      <w:r w:rsidRPr="00D43B8B">
        <w:rPr>
          <w:rFonts w:asciiTheme="minorHAnsi" w:hAnsiTheme="minorHAnsi" w:cstheme="minorHAnsi"/>
          <w:sz w:val="22"/>
          <w:szCs w:val="22"/>
          <w:lang w:eastAsia="en-US"/>
        </w:rPr>
        <w:t xml:space="preserve">Antes de cada pagamento à contratada, será realizada consulta ao SICAF para verificar a manutenção das condições de habilitação exigidas no edital. </w:t>
      </w:r>
    </w:p>
    <w:p w14:paraId="3917DEBD" w14:textId="77777777" w:rsidR="00D16949" w:rsidRPr="00D43B8B" w:rsidRDefault="00D16949" w:rsidP="006B6AF9">
      <w:pPr>
        <w:numPr>
          <w:ilvl w:val="1"/>
          <w:numId w:val="30"/>
        </w:numPr>
        <w:suppressAutoHyphens w:val="0"/>
        <w:spacing w:before="120" w:after="120" w:line="276" w:lineRule="auto"/>
        <w:jc w:val="both"/>
        <w:rPr>
          <w:rFonts w:asciiTheme="minorHAnsi" w:hAnsiTheme="minorHAnsi" w:cstheme="minorHAnsi"/>
          <w:sz w:val="22"/>
          <w:szCs w:val="22"/>
          <w:lang w:eastAsia="en-US"/>
        </w:rPr>
      </w:pPr>
      <w:r w:rsidRPr="00D43B8B">
        <w:rPr>
          <w:rFonts w:asciiTheme="minorHAnsi" w:hAnsiTheme="minorHAnsi" w:cstheme="minorHAnsi"/>
          <w:sz w:val="22"/>
          <w:szCs w:val="22"/>
          <w:lang w:eastAsia="en-US"/>
        </w:rPr>
        <w:t xml:space="preserve">Constatando-se, junto ao SICAF, a situação de irregularidade da contratada, será providenciada sua notificação, por escrito, para que, no prazo de </w:t>
      </w:r>
      <w:r w:rsidR="00F626CF" w:rsidRPr="00D43B8B">
        <w:rPr>
          <w:rFonts w:asciiTheme="minorHAnsi" w:hAnsiTheme="minorHAnsi" w:cstheme="minorHAnsi"/>
          <w:sz w:val="22"/>
          <w:szCs w:val="22"/>
          <w:lang w:eastAsia="en-US"/>
        </w:rPr>
        <w:t>0</w:t>
      </w:r>
      <w:r w:rsidRPr="00D43B8B">
        <w:rPr>
          <w:rFonts w:asciiTheme="minorHAnsi" w:hAnsiTheme="minorHAnsi" w:cstheme="minorHAnsi"/>
          <w:sz w:val="22"/>
          <w:szCs w:val="22"/>
          <w:lang w:eastAsia="en-US"/>
        </w:rPr>
        <w:t>5 (cinco) dias úteis, regularize sua situação ou, no mesmo prazo, apresente sua defesa. O prazo poderá ser prorrogado uma vez, por igual período, a critério da contratante.</w:t>
      </w:r>
    </w:p>
    <w:p w14:paraId="63C8C4EF" w14:textId="77777777" w:rsidR="00D16949" w:rsidRPr="00D43B8B" w:rsidRDefault="00D16949" w:rsidP="006B6AF9">
      <w:pPr>
        <w:numPr>
          <w:ilvl w:val="1"/>
          <w:numId w:val="30"/>
        </w:numPr>
        <w:suppressAutoHyphens w:val="0"/>
        <w:spacing w:before="120" w:after="120" w:line="276" w:lineRule="auto"/>
        <w:jc w:val="both"/>
        <w:rPr>
          <w:rFonts w:asciiTheme="minorHAnsi" w:hAnsiTheme="minorHAnsi" w:cstheme="minorHAnsi"/>
          <w:sz w:val="22"/>
          <w:szCs w:val="22"/>
          <w:lang w:eastAsia="en-US"/>
        </w:rPr>
      </w:pPr>
      <w:r w:rsidRPr="00D43B8B">
        <w:rPr>
          <w:rFonts w:asciiTheme="minorHAnsi" w:hAnsiTheme="minorHAnsi" w:cstheme="minorHAnsi"/>
          <w:sz w:val="22"/>
          <w:szCs w:val="22"/>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28380195" w14:textId="77777777" w:rsidR="00D16949" w:rsidRPr="00D43B8B" w:rsidRDefault="00D16949" w:rsidP="006B6AF9">
      <w:pPr>
        <w:numPr>
          <w:ilvl w:val="1"/>
          <w:numId w:val="30"/>
        </w:numPr>
        <w:suppressAutoHyphens w:val="0"/>
        <w:spacing w:before="120" w:after="120" w:line="276" w:lineRule="auto"/>
        <w:jc w:val="both"/>
        <w:rPr>
          <w:rFonts w:asciiTheme="minorHAnsi" w:hAnsiTheme="minorHAnsi" w:cstheme="minorHAnsi"/>
          <w:sz w:val="22"/>
          <w:szCs w:val="22"/>
          <w:lang w:eastAsia="en-US"/>
        </w:rPr>
      </w:pPr>
      <w:r w:rsidRPr="00D43B8B">
        <w:rPr>
          <w:rFonts w:asciiTheme="minorHAnsi" w:hAnsiTheme="minorHAnsi" w:cstheme="minorHAnsi"/>
          <w:sz w:val="22"/>
          <w:szCs w:val="22"/>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07A1752B" w14:textId="77777777" w:rsidR="00D16949" w:rsidRPr="00D43B8B" w:rsidRDefault="00D16949" w:rsidP="006B6AF9">
      <w:pPr>
        <w:numPr>
          <w:ilvl w:val="1"/>
          <w:numId w:val="30"/>
        </w:numPr>
        <w:suppressAutoHyphens w:val="0"/>
        <w:spacing w:before="120" w:after="120" w:line="276" w:lineRule="auto"/>
        <w:jc w:val="both"/>
        <w:rPr>
          <w:rFonts w:asciiTheme="minorHAnsi" w:hAnsiTheme="minorHAnsi" w:cstheme="minorHAnsi"/>
          <w:sz w:val="22"/>
          <w:szCs w:val="22"/>
          <w:lang w:eastAsia="en-US"/>
        </w:rPr>
      </w:pPr>
      <w:r w:rsidRPr="00D43B8B">
        <w:rPr>
          <w:rFonts w:asciiTheme="minorHAnsi" w:hAnsiTheme="minorHAnsi" w:cstheme="minorHAnsi"/>
          <w:sz w:val="22"/>
          <w:szCs w:val="22"/>
          <w:lang w:eastAsia="en-US"/>
        </w:rPr>
        <w:t xml:space="preserve">Persistindo a irregularidade, a contratante deverá adotar as medidas necessárias à rescisão contratual nos autos do processo administrativo correspondente, assegurada à contratada a ampla defesa. </w:t>
      </w:r>
    </w:p>
    <w:p w14:paraId="5818A366" w14:textId="77777777" w:rsidR="00D16949" w:rsidRPr="00D43B8B" w:rsidRDefault="00D16949" w:rsidP="006B6AF9">
      <w:pPr>
        <w:numPr>
          <w:ilvl w:val="1"/>
          <w:numId w:val="30"/>
        </w:numPr>
        <w:suppressAutoHyphens w:val="0"/>
        <w:spacing w:before="120" w:after="120" w:line="276" w:lineRule="auto"/>
        <w:jc w:val="both"/>
        <w:rPr>
          <w:rFonts w:asciiTheme="minorHAnsi" w:hAnsiTheme="minorHAnsi" w:cstheme="minorHAnsi"/>
          <w:sz w:val="22"/>
          <w:szCs w:val="22"/>
          <w:lang w:eastAsia="en-US"/>
        </w:rPr>
      </w:pPr>
      <w:r w:rsidRPr="00D43B8B">
        <w:rPr>
          <w:rFonts w:asciiTheme="minorHAnsi" w:hAnsiTheme="minorHAnsi" w:cstheme="minorHAnsi"/>
          <w:sz w:val="22"/>
          <w:szCs w:val="22"/>
          <w:lang w:eastAsia="en-US"/>
        </w:rPr>
        <w:lastRenderedPageBreak/>
        <w:t xml:space="preserve">Havendo a efetiva execução do objeto, os pagamentos serão realizados normalmente, até que se decida pela rescisão do contrato, caso a contratada não regularize sua situação junto ao SICAF.  </w:t>
      </w:r>
    </w:p>
    <w:p w14:paraId="44416369" w14:textId="77777777" w:rsidR="00D16949" w:rsidRPr="00D43B8B" w:rsidRDefault="00D16949" w:rsidP="00525557">
      <w:pPr>
        <w:pStyle w:val="PargrafodaLista"/>
        <w:numPr>
          <w:ilvl w:val="2"/>
          <w:numId w:val="30"/>
        </w:numPr>
        <w:spacing w:before="120" w:after="120" w:line="276" w:lineRule="auto"/>
        <w:contextualSpacing w:val="0"/>
        <w:jc w:val="both"/>
        <w:rPr>
          <w:rFonts w:asciiTheme="minorHAnsi" w:hAnsiTheme="minorHAnsi" w:cstheme="minorHAnsi"/>
          <w:color w:val="000000"/>
          <w:sz w:val="22"/>
          <w:szCs w:val="22"/>
        </w:rPr>
      </w:pPr>
      <w:r w:rsidRPr="00D43B8B">
        <w:rPr>
          <w:rFonts w:asciiTheme="minorHAnsi" w:hAnsiTheme="minorHAnsi" w:cstheme="minorHAnsi"/>
          <w:sz w:val="22"/>
          <w:szCs w:val="22"/>
          <w:lang w:eastAsia="en-US"/>
        </w:rPr>
        <w:t>Será rescindido o contrato em execução com a contratada inadimplente no SICAF, salvo por motivo de economicidade, segurança nacional ou outro de interesse público de alta relevância, devidamente justificado, em qualquer caso, pela máxima autoridade da contratante.</w:t>
      </w:r>
    </w:p>
    <w:p w14:paraId="1B8F8771" w14:textId="77777777" w:rsidR="00D16949" w:rsidRPr="00D43B8B" w:rsidRDefault="00D16949" w:rsidP="006B6AF9">
      <w:pPr>
        <w:pStyle w:val="PargrafodaLista"/>
        <w:numPr>
          <w:ilvl w:val="1"/>
          <w:numId w:val="30"/>
        </w:numPr>
        <w:suppressAutoHyphens w:val="0"/>
        <w:spacing w:before="120" w:after="120" w:line="276" w:lineRule="auto"/>
        <w:contextualSpacing w:val="0"/>
        <w:jc w:val="both"/>
        <w:rPr>
          <w:rFonts w:asciiTheme="minorHAnsi" w:hAnsiTheme="minorHAnsi" w:cstheme="minorHAnsi"/>
          <w:color w:val="000000"/>
          <w:sz w:val="22"/>
          <w:szCs w:val="22"/>
        </w:rPr>
      </w:pPr>
      <w:r w:rsidRPr="00D43B8B">
        <w:rPr>
          <w:rFonts w:asciiTheme="minorHAnsi" w:hAnsiTheme="minorHAnsi" w:cstheme="minorHAnsi"/>
          <w:color w:val="000000"/>
          <w:sz w:val="22"/>
          <w:szCs w:val="22"/>
        </w:rPr>
        <w:t>Quando do pagamento, será efetuada a retenção tributária prevista na legislação aplicável.</w:t>
      </w:r>
    </w:p>
    <w:p w14:paraId="6C4BBAC9" w14:textId="77777777" w:rsidR="006B6AF9" w:rsidRPr="00D43B8B" w:rsidRDefault="00D16949" w:rsidP="006B6AF9">
      <w:pPr>
        <w:numPr>
          <w:ilvl w:val="2"/>
          <w:numId w:val="30"/>
        </w:numPr>
        <w:tabs>
          <w:tab w:val="left" w:pos="1440"/>
        </w:tabs>
        <w:suppressAutoHyphens w:val="0"/>
        <w:autoSpaceDE w:val="0"/>
        <w:snapToGrid w:val="0"/>
        <w:spacing w:before="120" w:after="120" w:line="276" w:lineRule="auto"/>
        <w:ind w:left="284" w:firstLine="0"/>
        <w:jc w:val="both"/>
        <w:rPr>
          <w:rFonts w:asciiTheme="minorHAnsi" w:hAnsiTheme="minorHAnsi" w:cstheme="minorHAnsi"/>
          <w:color w:val="000000"/>
          <w:sz w:val="22"/>
          <w:szCs w:val="22"/>
        </w:rPr>
      </w:pPr>
      <w:bookmarkStart w:id="2" w:name="_Hlk23118558"/>
      <w:r w:rsidRPr="00D43B8B">
        <w:rPr>
          <w:rFonts w:asciiTheme="minorHAnsi" w:hAnsiTheme="minorHAnsi" w:cstheme="minorHAnsi"/>
          <w:color w:val="000000"/>
          <w:sz w:val="22"/>
          <w:szCs w:val="22"/>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bookmarkEnd w:id="2"/>
    <w:p w14:paraId="3049AED3" w14:textId="77777777" w:rsidR="00D16949" w:rsidRPr="00D43B8B" w:rsidRDefault="00D16949" w:rsidP="006B6AF9">
      <w:pPr>
        <w:numPr>
          <w:ilvl w:val="1"/>
          <w:numId w:val="30"/>
        </w:numPr>
        <w:tabs>
          <w:tab w:val="left" w:pos="1440"/>
        </w:tabs>
        <w:suppressAutoHyphens w:val="0"/>
        <w:autoSpaceDE w:val="0"/>
        <w:snapToGrid w:val="0"/>
        <w:spacing w:before="120" w:after="120" w:line="276" w:lineRule="auto"/>
        <w:jc w:val="both"/>
        <w:rPr>
          <w:rFonts w:asciiTheme="minorHAnsi" w:hAnsiTheme="minorHAnsi" w:cstheme="minorHAnsi"/>
          <w:color w:val="000000"/>
          <w:sz w:val="22"/>
          <w:szCs w:val="22"/>
        </w:rPr>
      </w:pPr>
      <w:r w:rsidRPr="00D43B8B">
        <w:rPr>
          <w:rFonts w:asciiTheme="minorHAnsi" w:hAnsiTheme="minorHAnsi" w:cstheme="minorHAnsi"/>
          <w:color w:val="000000"/>
          <w:sz w:val="22"/>
          <w:szCs w:val="22"/>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15C4AD98" w14:textId="77777777" w:rsidR="00D16949" w:rsidRPr="00D43B8B" w:rsidRDefault="00D16949" w:rsidP="00D16949">
      <w:pPr>
        <w:tabs>
          <w:tab w:val="left" w:pos="1701"/>
        </w:tabs>
        <w:spacing w:before="120" w:after="120" w:line="276" w:lineRule="auto"/>
        <w:ind w:left="425"/>
        <w:jc w:val="both"/>
        <w:rPr>
          <w:rFonts w:asciiTheme="minorHAnsi" w:hAnsiTheme="minorHAnsi" w:cstheme="minorHAnsi"/>
          <w:color w:val="000000"/>
          <w:sz w:val="22"/>
          <w:szCs w:val="22"/>
        </w:rPr>
      </w:pPr>
      <w:r w:rsidRPr="00D43B8B">
        <w:rPr>
          <w:rFonts w:asciiTheme="minorHAnsi" w:hAnsiTheme="minorHAnsi" w:cstheme="minorHAnsi"/>
          <w:color w:val="000000"/>
          <w:sz w:val="22"/>
          <w:szCs w:val="22"/>
        </w:rPr>
        <w:t>EM = I x N x VP, sendo:</w:t>
      </w:r>
    </w:p>
    <w:p w14:paraId="35446B00" w14:textId="77777777" w:rsidR="00D16949" w:rsidRPr="00D43B8B" w:rsidRDefault="00D16949" w:rsidP="00D16949">
      <w:pPr>
        <w:tabs>
          <w:tab w:val="left" w:pos="1701"/>
        </w:tabs>
        <w:spacing w:before="120" w:after="120" w:line="276" w:lineRule="auto"/>
        <w:ind w:left="425"/>
        <w:jc w:val="both"/>
        <w:rPr>
          <w:rFonts w:asciiTheme="minorHAnsi" w:hAnsiTheme="minorHAnsi" w:cstheme="minorHAnsi"/>
          <w:snapToGrid w:val="0"/>
          <w:color w:val="000000"/>
          <w:sz w:val="22"/>
          <w:szCs w:val="22"/>
        </w:rPr>
      </w:pPr>
      <w:r w:rsidRPr="00D43B8B">
        <w:rPr>
          <w:rFonts w:asciiTheme="minorHAnsi" w:hAnsiTheme="minorHAnsi" w:cstheme="minorHAnsi"/>
          <w:snapToGrid w:val="0"/>
          <w:color w:val="000000"/>
          <w:sz w:val="22"/>
          <w:szCs w:val="22"/>
        </w:rPr>
        <w:t>EM = Encargos moratórios;</w:t>
      </w:r>
    </w:p>
    <w:p w14:paraId="1CC99D1E" w14:textId="77777777" w:rsidR="00D16949" w:rsidRPr="00D43B8B" w:rsidRDefault="00D16949" w:rsidP="00D16949">
      <w:pPr>
        <w:tabs>
          <w:tab w:val="left" w:pos="1701"/>
        </w:tabs>
        <w:spacing w:before="120" w:after="120" w:line="276" w:lineRule="auto"/>
        <w:ind w:left="425"/>
        <w:jc w:val="both"/>
        <w:rPr>
          <w:rFonts w:asciiTheme="minorHAnsi" w:hAnsiTheme="minorHAnsi" w:cstheme="minorHAnsi"/>
          <w:color w:val="000000"/>
          <w:sz w:val="22"/>
          <w:szCs w:val="22"/>
        </w:rPr>
      </w:pPr>
      <w:r w:rsidRPr="00D43B8B">
        <w:rPr>
          <w:rFonts w:asciiTheme="minorHAnsi" w:hAnsiTheme="minorHAnsi" w:cstheme="minorHAnsi"/>
          <w:color w:val="000000"/>
          <w:sz w:val="22"/>
          <w:szCs w:val="22"/>
        </w:rPr>
        <w:t>N = Número de dias entre a data prevista para o pagamento e a do efetivo pagamento;</w:t>
      </w:r>
    </w:p>
    <w:p w14:paraId="7D9D51A0" w14:textId="77777777" w:rsidR="00D16949" w:rsidRPr="00D43B8B" w:rsidRDefault="00D16949" w:rsidP="00D16949">
      <w:pPr>
        <w:tabs>
          <w:tab w:val="left" w:pos="1701"/>
        </w:tabs>
        <w:spacing w:before="120" w:after="120" w:line="276" w:lineRule="auto"/>
        <w:ind w:left="425"/>
        <w:jc w:val="both"/>
        <w:rPr>
          <w:rFonts w:asciiTheme="minorHAnsi" w:hAnsiTheme="minorHAnsi" w:cstheme="minorHAnsi"/>
          <w:color w:val="000000"/>
          <w:sz w:val="22"/>
          <w:szCs w:val="22"/>
        </w:rPr>
      </w:pPr>
      <w:r w:rsidRPr="00D43B8B">
        <w:rPr>
          <w:rFonts w:asciiTheme="minorHAnsi" w:hAnsiTheme="minorHAnsi" w:cstheme="minorHAnsi"/>
          <w:color w:val="000000"/>
          <w:sz w:val="22"/>
          <w:szCs w:val="22"/>
        </w:rPr>
        <w:t>VP = Valor da parcela a ser paga.</w:t>
      </w:r>
    </w:p>
    <w:p w14:paraId="17515D24" w14:textId="77777777" w:rsidR="00D16949" w:rsidRPr="00D43B8B" w:rsidRDefault="00D16949" w:rsidP="00D16949">
      <w:pPr>
        <w:tabs>
          <w:tab w:val="left" w:pos="1701"/>
        </w:tabs>
        <w:spacing w:before="120" w:after="120" w:line="276" w:lineRule="auto"/>
        <w:ind w:left="425"/>
        <w:jc w:val="both"/>
        <w:rPr>
          <w:rFonts w:asciiTheme="minorHAnsi" w:hAnsiTheme="minorHAnsi" w:cstheme="minorHAnsi"/>
          <w:color w:val="000000"/>
          <w:sz w:val="22"/>
          <w:szCs w:val="22"/>
        </w:rPr>
      </w:pPr>
      <w:r w:rsidRPr="00D43B8B">
        <w:rPr>
          <w:rFonts w:asciiTheme="minorHAnsi" w:hAnsiTheme="minorHAnsi" w:cstheme="minorHAnsi"/>
          <w:snapToGrid w:val="0"/>
          <w:color w:val="000000"/>
          <w:sz w:val="22"/>
          <w:szCs w:val="22"/>
        </w:rPr>
        <w:t xml:space="preserve">I = Índice de compensação financeira = </w:t>
      </w:r>
      <w:r w:rsidRPr="00D43B8B">
        <w:rPr>
          <w:rFonts w:asciiTheme="minorHAnsi" w:hAnsiTheme="minorHAnsi" w:cstheme="minorHAnsi"/>
          <w:color w:val="000000"/>
          <w:sz w:val="22"/>
          <w:szCs w:val="22"/>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gridCol w:w="1276"/>
        <w:gridCol w:w="4784"/>
      </w:tblGrid>
      <w:tr w:rsidR="00D16949" w:rsidRPr="00D43B8B" w14:paraId="1ABE8D5A" w14:textId="77777777" w:rsidTr="00BF08B6">
        <w:tc>
          <w:tcPr>
            <w:tcW w:w="2214" w:type="dxa"/>
            <w:vAlign w:val="center"/>
          </w:tcPr>
          <w:p w14:paraId="276EE4DA" w14:textId="77777777" w:rsidR="00D16949" w:rsidRPr="00D43B8B" w:rsidRDefault="00D16949" w:rsidP="00D43B8B">
            <w:pPr>
              <w:tabs>
                <w:tab w:val="left" w:pos="1701"/>
              </w:tabs>
              <w:jc w:val="center"/>
              <w:rPr>
                <w:rFonts w:asciiTheme="minorHAnsi" w:hAnsiTheme="minorHAnsi" w:cstheme="minorHAnsi"/>
                <w:color w:val="000000"/>
              </w:rPr>
            </w:pPr>
            <w:r w:rsidRPr="00D43B8B">
              <w:rPr>
                <w:rFonts w:asciiTheme="minorHAnsi" w:hAnsiTheme="minorHAnsi" w:cstheme="minorHAnsi"/>
                <w:color w:val="000000"/>
              </w:rPr>
              <w:t>I = (TX)</w:t>
            </w:r>
          </w:p>
        </w:tc>
        <w:tc>
          <w:tcPr>
            <w:tcW w:w="588" w:type="dxa"/>
            <w:vAlign w:val="center"/>
          </w:tcPr>
          <w:p w14:paraId="644E5091" w14:textId="77777777" w:rsidR="00D16949" w:rsidRPr="00D43B8B" w:rsidRDefault="00D16949" w:rsidP="00D43B8B">
            <w:pPr>
              <w:tabs>
                <w:tab w:val="left" w:pos="1701"/>
              </w:tabs>
              <w:rPr>
                <w:rFonts w:asciiTheme="minorHAnsi" w:hAnsiTheme="minorHAnsi" w:cstheme="minorHAnsi"/>
                <w:color w:val="000000"/>
              </w:rPr>
            </w:pPr>
            <w:r w:rsidRPr="00D43B8B">
              <w:rPr>
                <w:rFonts w:asciiTheme="minorHAnsi" w:hAnsiTheme="minorHAnsi" w:cstheme="minorHAnsi"/>
                <w:color w:val="000000"/>
              </w:rPr>
              <w:t xml:space="preserve">I = </w:t>
            </w:r>
          </w:p>
        </w:tc>
        <w:tc>
          <w:tcPr>
            <w:tcW w:w="1276" w:type="dxa"/>
            <w:tcBorders>
              <w:bottom w:val="single" w:sz="4" w:space="0" w:color="auto"/>
            </w:tcBorders>
          </w:tcPr>
          <w:p w14:paraId="2B75AE8F" w14:textId="77777777" w:rsidR="00D16949" w:rsidRPr="00D43B8B" w:rsidRDefault="00D16949" w:rsidP="00D43B8B">
            <w:pPr>
              <w:tabs>
                <w:tab w:val="left" w:pos="1701"/>
              </w:tabs>
              <w:jc w:val="center"/>
              <w:rPr>
                <w:rFonts w:asciiTheme="minorHAnsi" w:hAnsiTheme="minorHAnsi" w:cstheme="minorHAnsi"/>
                <w:color w:val="000000"/>
              </w:rPr>
            </w:pPr>
            <w:r w:rsidRPr="00D43B8B">
              <w:rPr>
                <w:rFonts w:asciiTheme="minorHAnsi" w:hAnsiTheme="minorHAnsi" w:cstheme="minorHAnsi"/>
                <w:color w:val="000000"/>
              </w:rPr>
              <w:t xml:space="preserve">(6 / </w:t>
            </w:r>
            <w:proofErr w:type="gramStart"/>
            <w:r w:rsidRPr="00D43B8B">
              <w:rPr>
                <w:rFonts w:asciiTheme="minorHAnsi" w:hAnsiTheme="minorHAnsi" w:cstheme="minorHAnsi"/>
                <w:color w:val="000000"/>
              </w:rPr>
              <w:t>100 )</w:t>
            </w:r>
            <w:proofErr w:type="gramEnd"/>
          </w:p>
        </w:tc>
        <w:tc>
          <w:tcPr>
            <w:tcW w:w="4784" w:type="dxa"/>
            <w:vAlign w:val="center"/>
          </w:tcPr>
          <w:p w14:paraId="5CB65C4B" w14:textId="77777777" w:rsidR="00D16949" w:rsidRPr="00D43B8B" w:rsidRDefault="00D16949" w:rsidP="00D43B8B">
            <w:pPr>
              <w:tabs>
                <w:tab w:val="left" w:pos="1701"/>
              </w:tabs>
              <w:ind w:left="742"/>
              <w:rPr>
                <w:rFonts w:asciiTheme="minorHAnsi" w:hAnsiTheme="minorHAnsi" w:cstheme="minorHAnsi"/>
                <w:color w:val="000000"/>
              </w:rPr>
            </w:pPr>
            <w:r w:rsidRPr="00D43B8B">
              <w:rPr>
                <w:rFonts w:asciiTheme="minorHAnsi" w:hAnsiTheme="minorHAnsi" w:cstheme="minorHAnsi"/>
                <w:color w:val="000000"/>
              </w:rPr>
              <w:t>I = 0,00016438</w:t>
            </w:r>
          </w:p>
          <w:p w14:paraId="5AFF99DD" w14:textId="77777777" w:rsidR="00D16949" w:rsidRPr="00D43B8B" w:rsidRDefault="00D16949" w:rsidP="00D43B8B">
            <w:pPr>
              <w:tabs>
                <w:tab w:val="left" w:pos="1701"/>
              </w:tabs>
              <w:ind w:left="742"/>
              <w:rPr>
                <w:rFonts w:asciiTheme="minorHAnsi" w:hAnsiTheme="minorHAnsi" w:cstheme="minorHAnsi"/>
                <w:color w:val="000000"/>
              </w:rPr>
            </w:pPr>
            <w:r w:rsidRPr="00D43B8B">
              <w:rPr>
                <w:rFonts w:asciiTheme="minorHAnsi" w:hAnsiTheme="minorHAnsi" w:cstheme="minorHAnsi"/>
                <w:color w:val="000000"/>
              </w:rPr>
              <w:t>TX = Percentual da taxa anual = 6%</w:t>
            </w:r>
          </w:p>
        </w:tc>
      </w:tr>
    </w:tbl>
    <w:p w14:paraId="1B4175E9" w14:textId="77777777" w:rsidR="00D16949" w:rsidRPr="00D43B8B" w:rsidRDefault="00D16949" w:rsidP="00D43B8B">
      <w:pPr>
        <w:rPr>
          <w:rFonts w:asciiTheme="minorHAnsi" w:hAnsiTheme="minorHAnsi" w:cstheme="minorHAnsi"/>
          <w:sz w:val="22"/>
          <w:szCs w:val="22"/>
        </w:rPr>
      </w:pPr>
      <w:r w:rsidRPr="00D43B8B">
        <w:rPr>
          <w:rFonts w:asciiTheme="minorHAnsi" w:hAnsiTheme="minorHAnsi" w:cstheme="minorHAnsi"/>
          <w:sz w:val="22"/>
          <w:szCs w:val="22"/>
        </w:rPr>
        <w:t xml:space="preserve">                                                            </w:t>
      </w:r>
      <w:r w:rsidR="00D43B8B" w:rsidRPr="00D43B8B">
        <w:rPr>
          <w:rFonts w:asciiTheme="minorHAnsi" w:hAnsiTheme="minorHAnsi" w:cstheme="minorHAnsi"/>
          <w:sz w:val="22"/>
          <w:szCs w:val="22"/>
        </w:rPr>
        <w:t xml:space="preserve">           </w:t>
      </w:r>
      <w:r w:rsidRPr="00D43B8B">
        <w:rPr>
          <w:rFonts w:asciiTheme="minorHAnsi" w:hAnsiTheme="minorHAnsi" w:cstheme="minorHAnsi"/>
          <w:sz w:val="22"/>
          <w:szCs w:val="22"/>
        </w:rPr>
        <w:t>365</w:t>
      </w:r>
    </w:p>
    <w:p w14:paraId="395538AC" w14:textId="77777777" w:rsidR="00D16949" w:rsidRPr="000A4FC5" w:rsidRDefault="00066CAC" w:rsidP="000A4FC5">
      <w:pPr>
        <w:numPr>
          <w:ilvl w:val="1"/>
          <w:numId w:val="30"/>
        </w:numPr>
        <w:tabs>
          <w:tab w:val="left" w:pos="426"/>
          <w:tab w:val="left" w:pos="1418"/>
        </w:tabs>
        <w:spacing w:after="240"/>
        <w:jc w:val="both"/>
        <w:rPr>
          <w:rFonts w:asciiTheme="minorHAnsi" w:hAnsiTheme="minorHAnsi" w:cstheme="minorHAnsi"/>
          <w:color w:val="000000"/>
          <w:sz w:val="22"/>
          <w:szCs w:val="22"/>
        </w:rPr>
      </w:pPr>
      <w:r w:rsidRPr="00D43B8B">
        <w:rPr>
          <w:rFonts w:asciiTheme="minorHAnsi" w:hAnsiTheme="minorHAnsi" w:cstheme="minorHAnsi"/>
          <w:color w:val="000000"/>
          <w:sz w:val="22"/>
          <w:szCs w:val="22"/>
        </w:rPr>
        <w:t>A UFF não efetua pagamentos através de boleto bancário, somente depósito em conta, ficando o fornecedor responsável por todos os trâmites caso o mesmo seja emitido, incluindo as despesas bancárias e de retirada dos mesmos junto a cartórios.</w:t>
      </w:r>
    </w:p>
    <w:p w14:paraId="156BEDD6" w14:textId="77777777" w:rsidR="00D16949" w:rsidRPr="00D43B8B" w:rsidRDefault="00D16949" w:rsidP="00D16949">
      <w:pPr>
        <w:pStyle w:val="Nivel10"/>
        <w:numPr>
          <w:ilvl w:val="0"/>
          <w:numId w:val="30"/>
        </w:numPr>
        <w:suppressAutoHyphens w:val="0"/>
        <w:spacing w:after="120"/>
        <w:rPr>
          <w:rFonts w:asciiTheme="minorHAnsi" w:hAnsiTheme="minorHAnsi" w:cstheme="minorHAnsi"/>
          <w:sz w:val="22"/>
          <w:szCs w:val="22"/>
        </w:rPr>
      </w:pPr>
      <w:r w:rsidRPr="00D43B8B">
        <w:rPr>
          <w:rFonts w:asciiTheme="minorHAnsi" w:hAnsiTheme="minorHAnsi" w:cstheme="minorHAnsi"/>
          <w:sz w:val="22"/>
          <w:szCs w:val="22"/>
        </w:rPr>
        <w:t xml:space="preserve">DO REAJUSTE </w:t>
      </w:r>
    </w:p>
    <w:p w14:paraId="688FEBED" w14:textId="77777777" w:rsidR="00D16949" w:rsidRPr="00D43B8B" w:rsidRDefault="00D16949" w:rsidP="006B6AF9">
      <w:pPr>
        <w:pStyle w:val="PargrafodaLista"/>
        <w:numPr>
          <w:ilvl w:val="1"/>
          <w:numId w:val="30"/>
        </w:numPr>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D43B8B">
        <w:rPr>
          <w:rFonts w:asciiTheme="minorHAnsi" w:hAnsiTheme="minorHAnsi" w:cstheme="minorHAnsi"/>
          <w:color w:val="000000"/>
          <w:sz w:val="22"/>
          <w:szCs w:val="22"/>
        </w:rPr>
        <w:t>Os preços são fixos e irreajustáveis no prazo de um ano contado da data limite para a apresentação das propostas.</w:t>
      </w:r>
    </w:p>
    <w:p w14:paraId="745AE459" w14:textId="77777777" w:rsidR="00D16949" w:rsidRPr="00D43B8B" w:rsidRDefault="00D16949" w:rsidP="006B6AF9">
      <w:pPr>
        <w:pStyle w:val="PargrafodaLista"/>
        <w:numPr>
          <w:ilvl w:val="2"/>
          <w:numId w:val="30"/>
        </w:numPr>
        <w:suppressAutoHyphens w:val="0"/>
        <w:spacing w:before="120" w:after="120" w:line="276" w:lineRule="auto"/>
        <w:ind w:left="1134" w:firstLine="0"/>
        <w:contextualSpacing w:val="0"/>
        <w:jc w:val="both"/>
        <w:rPr>
          <w:rFonts w:asciiTheme="minorHAnsi" w:hAnsiTheme="minorHAnsi" w:cstheme="minorHAnsi"/>
          <w:color w:val="000000"/>
          <w:sz w:val="22"/>
          <w:szCs w:val="22"/>
        </w:rPr>
      </w:pPr>
      <w:r w:rsidRPr="00D43B8B">
        <w:rPr>
          <w:rFonts w:asciiTheme="minorHAnsi" w:hAnsiTheme="minorHAnsi" w:cstheme="minorHAnsi"/>
          <w:sz w:val="22"/>
          <w:szCs w:val="22"/>
        </w:rPr>
        <w:t xml:space="preserve">Dentro do prazo de vigência do contrato e mediante solicitação da contratada, os preços contratados poderão sofrer reajuste após o interregno de um ano, aplicando-se o índice </w:t>
      </w:r>
      <w:r w:rsidR="007E56F9" w:rsidRPr="00D43B8B">
        <w:rPr>
          <w:rFonts w:asciiTheme="minorHAnsi" w:hAnsiTheme="minorHAnsi" w:cstheme="minorHAnsi"/>
          <w:sz w:val="22"/>
          <w:szCs w:val="22"/>
        </w:rPr>
        <w:t>IPCA</w:t>
      </w:r>
      <w:r w:rsidRPr="00D43B8B">
        <w:rPr>
          <w:rFonts w:asciiTheme="minorHAnsi" w:hAnsiTheme="minorHAnsi" w:cstheme="minorHAnsi"/>
          <w:sz w:val="22"/>
          <w:szCs w:val="22"/>
        </w:rPr>
        <w:t xml:space="preserve"> exclusivamente para as obrigações iniciadas e concluídas após a ocorrência da anualidade</w:t>
      </w:r>
      <w:r w:rsidRPr="00D43B8B">
        <w:rPr>
          <w:rFonts w:asciiTheme="minorHAnsi" w:hAnsiTheme="minorHAnsi" w:cstheme="minorHAnsi"/>
          <w:color w:val="000000"/>
          <w:sz w:val="22"/>
          <w:szCs w:val="22"/>
        </w:rPr>
        <w:t>.</w:t>
      </w:r>
    </w:p>
    <w:p w14:paraId="5DF710D5" w14:textId="77777777" w:rsidR="00D16949" w:rsidRPr="00D43B8B" w:rsidRDefault="00D16949" w:rsidP="006B6AF9">
      <w:pPr>
        <w:pStyle w:val="PargrafodaLista"/>
        <w:numPr>
          <w:ilvl w:val="1"/>
          <w:numId w:val="30"/>
        </w:numPr>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D43B8B">
        <w:rPr>
          <w:rFonts w:asciiTheme="minorHAnsi" w:hAnsiTheme="minorHAnsi" w:cstheme="minorHAnsi"/>
          <w:color w:val="000000"/>
          <w:sz w:val="22"/>
          <w:szCs w:val="22"/>
        </w:rPr>
        <w:t>Nos reajustes subsequentes ao primeiro, o interregno mínimo de um ano será contado a partir dos efeitos financeiros do último reajuste.</w:t>
      </w:r>
    </w:p>
    <w:p w14:paraId="6A4DA7CC" w14:textId="77777777" w:rsidR="00D16949" w:rsidRPr="00D43B8B" w:rsidRDefault="00D16949" w:rsidP="006B6AF9">
      <w:pPr>
        <w:pStyle w:val="PargrafodaLista"/>
        <w:numPr>
          <w:ilvl w:val="1"/>
          <w:numId w:val="30"/>
        </w:numPr>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D43B8B">
        <w:rPr>
          <w:rFonts w:asciiTheme="minorHAnsi" w:hAnsiTheme="minorHAnsi" w:cstheme="minorHAnsi"/>
          <w:color w:val="000000"/>
          <w:sz w:val="22"/>
          <w:szCs w:val="22"/>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w:t>
      </w:r>
      <w:r w:rsidRPr="00D43B8B">
        <w:rPr>
          <w:rFonts w:asciiTheme="minorHAnsi" w:hAnsiTheme="minorHAnsi" w:cstheme="minorHAnsi"/>
          <w:color w:val="000000"/>
          <w:sz w:val="22"/>
          <w:szCs w:val="22"/>
        </w:rPr>
        <w:lastRenderedPageBreak/>
        <w:t xml:space="preserve">memória de cálculo referente ao reajustamento de preços do valor remanescente, sempre que este ocorrer. </w:t>
      </w:r>
    </w:p>
    <w:p w14:paraId="402B36F1" w14:textId="77777777" w:rsidR="00D16949" w:rsidRPr="00D43B8B" w:rsidRDefault="00D16949" w:rsidP="006B6AF9">
      <w:pPr>
        <w:pStyle w:val="PargrafodaLista"/>
        <w:numPr>
          <w:ilvl w:val="1"/>
          <w:numId w:val="30"/>
        </w:numPr>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D43B8B">
        <w:rPr>
          <w:rFonts w:asciiTheme="minorHAnsi" w:hAnsiTheme="minorHAnsi" w:cstheme="minorHAnsi"/>
          <w:color w:val="000000"/>
          <w:sz w:val="22"/>
          <w:szCs w:val="22"/>
        </w:rPr>
        <w:t>Nas aferições finais, o índice utilizado para reajuste será, obrigatoriamente, o definitivo.</w:t>
      </w:r>
    </w:p>
    <w:p w14:paraId="54E7A2BA" w14:textId="77777777" w:rsidR="00D16949" w:rsidRPr="00D43B8B" w:rsidRDefault="00D16949" w:rsidP="006B6AF9">
      <w:pPr>
        <w:pStyle w:val="PargrafodaLista"/>
        <w:numPr>
          <w:ilvl w:val="1"/>
          <w:numId w:val="30"/>
        </w:numPr>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D43B8B">
        <w:rPr>
          <w:rFonts w:asciiTheme="minorHAnsi" w:hAnsiTheme="minorHAnsi" w:cstheme="minorHAnsi"/>
          <w:color w:val="000000"/>
          <w:sz w:val="22"/>
          <w:szCs w:val="22"/>
        </w:rPr>
        <w:t>Caso o índice estabelecido para reajustamento venha a ser extinto ou de qualquer forma não possa mais ser utilizado, será adotado, em substituição, o que vier a ser determinado pela legislação então em vigor.</w:t>
      </w:r>
    </w:p>
    <w:p w14:paraId="555A97FB" w14:textId="77777777" w:rsidR="00D16949" w:rsidRPr="00D43B8B" w:rsidRDefault="00D16949" w:rsidP="006B6AF9">
      <w:pPr>
        <w:pStyle w:val="PargrafodaLista"/>
        <w:numPr>
          <w:ilvl w:val="1"/>
          <w:numId w:val="30"/>
        </w:numPr>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D43B8B">
        <w:rPr>
          <w:rFonts w:asciiTheme="minorHAnsi" w:hAnsiTheme="minorHAnsi" w:cstheme="minorHAnsi"/>
          <w:color w:val="000000"/>
          <w:sz w:val="22"/>
          <w:szCs w:val="22"/>
        </w:rPr>
        <w:t xml:space="preserve">Na ausência de previsão legal quanto ao índice substituto, as partes elegerão novo índice oficial, para reajustamento do preço do valor remanescente, por meio de termo aditivo. </w:t>
      </w:r>
    </w:p>
    <w:p w14:paraId="0F854CEE" w14:textId="77777777" w:rsidR="00D16949" w:rsidRPr="00D43B8B" w:rsidRDefault="00D16949" w:rsidP="006B6AF9">
      <w:pPr>
        <w:pStyle w:val="PargrafodaLista"/>
        <w:numPr>
          <w:ilvl w:val="1"/>
          <w:numId w:val="30"/>
        </w:numPr>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D43B8B">
        <w:rPr>
          <w:rFonts w:asciiTheme="minorHAnsi" w:hAnsiTheme="minorHAnsi" w:cstheme="minorHAnsi"/>
          <w:color w:val="000000"/>
          <w:sz w:val="22"/>
          <w:szCs w:val="22"/>
        </w:rPr>
        <w:t>O reajuste será realizado por apostilamento.</w:t>
      </w:r>
    </w:p>
    <w:p w14:paraId="07E50AA6" w14:textId="77777777" w:rsidR="00D16949" w:rsidRPr="00D43B8B" w:rsidRDefault="00D16949" w:rsidP="00D16949">
      <w:pPr>
        <w:pStyle w:val="Nivel10"/>
        <w:numPr>
          <w:ilvl w:val="0"/>
          <w:numId w:val="30"/>
        </w:numPr>
        <w:suppressAutoHyphens w:val="0"/>
        <w:spacing w:after="120"/>
        <w:rPr>
          <w:rFonts w:asciiTheme="minorHAnsi" w:hAnsiTheme="minorHAnsi" w:cstheme="minorHAnsi"/>
          <w:sz w:val="22"/>
          <w:szCs w:val="22"/>
        </w:rPr>
      </w:pPr>
      <w:r w:rsidRPr="00D43B8B">
        <w:rPr>
          <w:rFonts w:asciiTheme="minorHAnsi" w:hAnsiTheme="minorHAnsi" w:cstheme="minorHAnsi"/>
          <w:sz w:val="22"/>
          <w:szCs w:val="22"/>
        </w:rPr>
        <w:t>DA GARANTIA DE EXECUÇÃO</w:t>
      </w:r>
    </w:p>
    <w:p w14:paraId="78D64104" w14:textId="77777777" w:rsidR="00D16949" w:rsidRPr="00D43B8B" w:rsidRDefault="00D16949" w:rsidP="00D16949">
      <w:pPr>
        <w:numPr>
          <w:ilvl w:val="1"/>
          <w:numId w:val="30"/>
        </w:numPr>
        <w:suppressAutoHyphens w:val="0"/>
        <w:spacing w:before="120" w:after="120" w:line="276" w:lineRule="auto"/>
        <w:jc w:val="both"/>
        <w:rPr>
          <w:rFonts w:asciiTheme="minorHAnsi" w:hAnsiTheme="minorHAnsi" w:cstheme="minorHAnsi"/>
          <w:iCs/>
          <w:sz w:val="22"/>
          <w:szCs w:val="22"/>
        </w:rPr>
      </w:pPr>
      <w:r w:rsidRPr="00D43B8B">
        <w:rPr>
          <w:rFonts w:asciiTheme="minorHAnsi" w:hAnsiTheme="minorHAnsi" w:cstheme="minorHAnsi"/>
          <w:iCs/>
          <w:sz w:val="22"/>
          <w:szCs w:val="22"/>
        </w:rPr>
        <w:t>Não haverá exigência de garantia contratual da execução</w:t>
      </w:r>
      <w:r w:rsidR="00237EB6" w:rsidRPr="00D43B8B">
        <w:rPr>
          <w:rFonts w:asciiTheme="minorHAnsi" w:hAnsiTheme="minorHAnsi" w:cstheme="minorHAnsi"/>
          <w:iCs/>
          <w:sz w:val="22"/>
          <w:szCs w:val="22"/>
        </w:rPr>
        <w:t xml:space="preserve"> derivada desse Pregão Eletrônico.</w:t>
      </w:r>
    </w:p>
    <w:p w14:paraId="4E8937EE" w14:textId="77777777" w:rsidR="00D16949" w:rsidRPr="00D43B8B" w:rsidRDefault="00D16949" w:rsidP="00D16949">
      <w:pPr>
        <w:pStyle w:val="Nivel10"/>
        <w:numPr>
          <w:ilvl w:val="0"/>
          <w:numId w:val="30"/>
        </w:numPr>
        <w:suppressAutoHyphens w:val="0"/>
        <w:spacing w:after="120"/>
        <w:ind w:left="357" w:hanging="357"/>
        <w:rPr>
          <w:rFonts w:asciiTheme="minorHAnsi" w:hAnsiTheme="minorHAnsi" w:cstheme="minorHAnsi"/>
          <w:sz w:val="22"/>
          <w:szCs w:val="22"/>
        </w:rPr>
      </w:pPr>
      <w:r w:rsidRPr="00D43B8B">
        <w:rPr>
          <w:rFonts w:asciiTheme="minorHAnsi" w:hAnsiTheme="minorHAnsi" w:cstheme="minorHAnsi"/>
          <w:sz w:val="22"/>
          <w:szCs w:val="22"/>
        </w:rPr>
        <w:t>DAS SANÇÕES ADMINISTRATIVAS</w:t>
      </w:r>
    </w:p>
    <w:p w14:paraId="01337A82" w14:textId="77777777" w:rsidR="00D16949" w:rsidRPr="00D43B8B" w:rsidRDefault="00D16949" w:rsidP="006B6AF9">
      <w:pPr>
        <w:numPr>
          <w:ilvl w:val="1"/>
          <w:numId w:val="30"/>
        </w:numPr>
        <w:suppressAutoHyphens w:val="0"/>
        <w:spacing w:before="120" w:after="120" w:line="276" w:lineRule="auto"/>
        <w:ind w:left="425" w:firstLine="0"/>
        <w:jc w:val="both"/>
        <w:rPr>
          <w:rFonts w:asciiTheme="minorHAnsi" w:hAnsiTheme="minorHAnsi" w:cstheme="minorHAnsi"/>
          <w:sz w:val="22"/>
          <w:szCs w:val="22"/>
        </w:rPr>
      </w:pPr>
      <w:r w:rsidRPr="00D43B8B">
        <w:rPr>
          <w:rFonts w:asciiTheme="minorHAnsi" w:hAnsiTheme="minorHAnsi" w:cstheme="minorHAnsi"/>
          <w:sz w:val="22"/>
          <w:szCs w:val="22"/>
        </w:rPr>
        <w:t>Comete infração administrativa nos termos da Lei nº 10.520, de 2002, a Contratada que:</w:t>
      </w:r>
    </w:p>
    <w:p w14:paraId="2EEF86EC" w14:textId="77777777" w:rsidR="00D16949" w:rsidRPr="00D43B8B"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inexecutar total ou parcialmente qualquer das obrigações assumidas em decorrência da contratação;</w:t>
      </w:r>
    </w:p>
    <w:p w14:paraId="3617E055" w14:textId="77777777" w:rsidR="00D16949" w:rsidRPr="00D43B8B"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ensejar o retardamento da execução do objeto;</w:t>
      </w:r>
    </w:p>
    <w:p w14:paraId="4D05DEA1" w14:textId="77777777" w:rsidR="00D16949" w:rsidRPr="00D43B8B"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falhar ou fraudar na execução do contrato;</w:t>
      </w:r>
    </w:p>
    <w:p w14:paraId="753A9C0E" w14:textId="77777777" w:rsidR="00D16949" w:rsidRPr="00D43B8B"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comportar-se de modo inidôneo;</w:t>
      </w:r>
    </w:p>
    <w:p w14:paraId="6481AF8F" w14:textId="77777777" w:rsidR="00D16949" w:rsidRPr="00D43B8B"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cometer fraude fiscal;</w:t>
      </w:r>
    </w:p>
    <w:p w14:paraId="5E38DF22" w14:textId="77777777" w:rsidR="00D16949" w:rsidRPr="00D43B8B" w:rsidRDefault="00D16949" w:rsidP="006B6AF9">
      <w:pPr>
        <w:pStyle w:val="PargrafodaLista"/>
        <w:numPr>
          <w:ilvl w:val="1"/>
          <w:numId w:val="30"/>
        </w:numPr>
        <w:suppressAutoHyphens w:val="0"/>
        <w:spacing w:before="120" w:after="120" w:line="276" w:lineRule="auto"/>
        <w:ind w:right="-30"/>
        <w:jc w:val="both"/>
        <w:rPr>
          <w:rFonts w:asciiTheme="minorHAnsi" w:hAnsiTheme="minorHAnsi" w:cstheme="minorHAnsi"/>
          <w:sz w:val="22"/>
          <w:szCs w:val="22"/>
        </w:rPr>
      </w:pPr>
      <w:r w:rsidRPr="00D43B8B">
        <w:rPr>
          <w:rFonts w:asciiTheme="minorHAnsi" w:hAnsiTheme="minorHAnsi" w:cstheme="minorHAnsi"/>
          <w:sz w:val="22"/>
          <w:szCs w:val="22"/>
        </w:rPr>
        <w:t xml:space="preserve">Pela inexecução </w:t>
      </w:r>
      <w:r w:rsidRPr="00D43B8B">
        <w:rPr>
          <w:rFonts w:asciiTheme="minorHAnsi" w:hAnsiTheme="minorHAnsi" w:cstheme="minorHAnsi"/>
          <w:sz w:val="22"/>
          <w:szCs w:val="22"/>
          <w:u w:val="single"/>
        </w:rPr>
        <w:t>total ou parcial</w:t>
      </w:r>
      <w:r w:rsidRPr="00D43B8B">
        <w:rPr>
          <w:rFonts w:asciiTheme="minorHAnsi" w:hAnsiTheme="minorHAnsi" w:cstheme="minorHAnsi"/>
          <w:sz w:val="22"/>
          <w:szCs w:val="22"/>
        </w:rPr>
        <w:t xml:space="preserve"> do objeto deste contrato, a Administração pode aplicar à CONTRATADA as seguintes sanções:</w:t>
      </w:r>
    </w:p>
    <w:p w14:paraId="46D5018E" w14:textId="77777777" w:rsidR="00D16949" w:rsidRPr="00D43B8B"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proofErr w:type="gramStart"/>
      <w:r w:rsidRPr="00D43B8B">
        <w:rPr>
          <w:rFonts w:asciiTheme="minorHAnsi" w:hAnsiTheme="minorHAnsi" w:cstheme="minorHAnsi"/>
          <w:b/>
          <w:sz w:val="22"/>
          <w:szCs w:val="22"/>
        </w:rPr>
        <w:t>Advertência,</w:t>
      </w:r>
      <w:r w:rsidRPr="00D43B8B">
        <w:rPr>
          <w:rFonts w:asciiTheme="minorHAnsi" w:hAnsiTheme="minorHAnsi" w:cstheme="minorHAnsi"/>
          <w:sz w:val="22"/>
          <w:szCs w:val="22"/>
        </w:rPr>
        <w:t xml:space="preserve">  por</w:t>
      </w:r>
      <w:proofErr w:type="gramEnd"/>
      <w:r w:rsidRPr="00D43B8B">
        <w:rPr>
          <w:rFonts w:asciiTheme="minorHAnsi" w:hAnsiTheme="minorHAnsi" w:cstheme="minorHAnsi"/>
          <w:sz w:val="22"/>
          <w:szCs w:val="22"/>
        </w:rPr>
        <w:t xml:space="preserve"> faltas leves, assim entendidas aquelas que não acarretem prejuízos significativos para a Contratante;</w:t>
      </w:r>
    </w:p>
    <w:p w14:paraId="74A97522" w14:textId="77777777" w:rsidR="00D16949" w:rsidRPr="00D43B8B"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 xml:space="preserve">multa moratória de </w:t>
      </w:r>
      <w:r w:rsidR="00237EB6" w:rsidRPr="00D43B8B">
        <w:rPr>
          <w:rFonts w:asciiTheme="minorHAnsi" w:hAnsiTheme="minorHAnsi" w:cstheme="minorHAnsi"/>
          <w:sz w:val="22"/>
          <w:szCs w:val="22"/>
        </w:rPr>
        <w:t>0,5</w:t>
      </w:r>
      <w:r w:rsidRPr="00D43B8B">
        <w:rPr>
          <w:rFonts w:asciiTheme="minorHAnsi" w:hAnsiTheme="minorHAnsi" w:cstheme="minorHAnsi"/>
          <w:sz w:val="22"/>
          <w:szCs w:val="22"/>
        </w:rPr>
        <w:t>% (</w:t>
      </w:r>
      <w:r w:rsidR="00237EB6" w:rsidRPr="00D43B8B">
        <w:rPr>
          <w:rFonts w:asciiTheme="minorHAnsi" w:hAnsiTheme="minorHAnsi" w:cstheme="minorHAnsi"/>
          <w:sz w:val="22"/>
          <w:szCs w:val="22"/>
        </w:rPr>
        <w:t>meio</w:t>
      </w:r>
      <w:r w:rsidRPr="00D43B8B">
        <w:rPr>
          <w:rFonts w:asciiTheme="minorHAnsi" w:hAnsiTheme="minorHAnsi" w:cstheme="minorHAnsi"/>
          <w:sz w:val="22"/>
          <w:szCs w:val="22"/>
        </w:rPr>
        <w:t xml:space="preserve"> por cento) por dia de atraso injustificado sobre o valor da parcela inadimplida, até o limite de </w:t>
      </w:r>
      <w:r w:rsidR="00237EB6" w:rsidRPr="00D43B8B">
        <w:rPr>
          <w:rFonts w:asciiTheme="minorHAnsi" w:hAnsiTheme="minorHAnsi" w:cstheme="minorHAnsi"/>
          <w:sz w:val="22"/>
          <w:szCs w:val="22"/>
        </w:rPr>
        <w:t>30</w:t>
      </w:r>
      <w:r w:rsidRPr="00D43B8B">
        <w:rPr>
          <w:rFonts w:asciiTheme="minorHAnsi" w:hAnsiTheme="minorHAnsi" w:cstheme="minorHAnsi"/>
          <w:sz w:val="22"/>
          <w:szCs w:val="22"/>
        </w:rPr>
        <w:t xml:space="preserve"> (</w:t>
      </w:r>
      <w:r w:rsidR="00237EB6" w:rsidRPr="00D43B8B">
        <w:rPr>
          <w:rFonts w:asciiTheme="minorHAnsi" w:hAnsiTheme="minorHAnsi" w:cstheme="minorHAnsi"/>
          <w:sz w:val="22"/>
          <w:szCs w:val="22"/>
        </w:rPr>
        <w:t>trinta</w:t>
      </w:r>
      <w:r w:rsidRPr="00D43B8B">
        <w:rPr>
          <w:rFonts w:asciiTheme="minorHAnsi" w:hAnsiTheme="minorHAnsi" w:cstheme="minorHAnsi"/>
          <w:sz w:val="22"/>
          <w:szCs w:val="22"/>
        </w:rPr>
        <w:t>) dias;</w:t>
      </w:r>
    </w:p>
    <w:p w14:paraId="23FF7D4F" w14:textId="77777777" w:rsidR="00D16949" w:rsidRPr="00D43B8B"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 xml:space="preserve">multa compensatória de </w:t>
      </w:r>
      <w:r w:rsidR="00237EB6" w:rsidRPr="00D43B8B">
        <w:rPr>
          <w:rFonts w:asciiTheme="minorHAnsi" w:hAnsiTheme="minorHAnsi" w:cstheme="minorHAnsi"/>
          <w:sz w:val="22"/>
          <w:szCs w:val="22"/>
        </w:rPr>
        <w:t>1</w:t>
      </w:r>
      <w:r w:rsidRPr="00D43B8B">
        <w:rPr>
          <w:rFonts w:asciiTheme="minorHAnsi" w:hAnsiTheme="minorHAnsi" w:cstheme="minorHAnsi"/>
          <w:sz w:val="22"/>
          <w:szCs w:val="22"/>
        </w:rPr>
        <w:t>% (</w:t>
      </w:r>
      <w:r w:rsidR="00237EB6" w:rsidRPr="00D43B8B">
        <w:rPr>
          <w:rFonts w:asciiTheme="minorHAnsi" w:hAnsiTheme="minorHAnsi" w:cstheme="minorHAnsi"/>
          <w:sz w:val="22"/>
          <w:szCs w:val="22"/>
        </w:rPr>
        <w:t>hum</w:t>
      </w:r>
      <w:r w:rsidRPr="00D43B8B">
        <w:rPr>
          <w:rFonts w:asciiTheme="minorHAnsi" w:hAnsiTheme="minorHAnsi" w:cstheme="minorHAnsi"/>
          <w:sz w:val="22"/>
          <w:szCs w:val="22"/>
        </w:rPr>
        <w:t xml:space="preserve"> por cento) sobre o valor total do contrato, no caso de inexecução total do objeto;</w:t>
      </w:r>
    </w:p>
    <w:p w14:paraId="1B76FF2B" w14:textId="77777777" w:rsidR="00D16949" w:rsidRPr="00D43B8B"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em caso de inexecução parcial, a multa compensatória, no mesmo percentual do subitem acima, será aplicada de forma proporcional à obrigação inadimplida;</w:t>
      </w:r>
    </w:p>
    <w:p w14:paraId="3F27C254" w14:textId="77777777" w:rsidR="00D16949" w:rsidRPr="00D43B8B"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b/>
          <w:i/>
          <w:color w:val="7030A0"/>
          <w:sz w:val="22"/>
          <w:szCs w:val="22"/>
          <w:u w:val="single"/>
        </w:rPr>
      </w:pPr>
      <w:r w:rsidRPr="00D43B8B">
        <w:rPr>
          <w:rFonts w:asciiTheme="minorHAnsi" w:hAnsiTheme="minorHAnsi" w:cstheme="minorHAnsi"/>
          <w:sz w:val="22"/>
          <w:szCs w:val="22"/>
        </w:rPr>
        <w:t xml:space="preserve">suspensão de licitar e impedimento de contratar com o órgão, entidade ou unidade administrativa pela qual a Administração Pública opera e atua concretamente, pelo prazo de até dois anos; </w:t>
      </w:r>
    </w:p>
    <w:p w14:paraId="7356E2B6" w14:textId="77777777" w:rsidR="00D16949" w:rsidRPr="00D43B8B"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impedimento de licitar e contratar com órgãos e entidades da União com o consequente descredenciamento no SICAF pelo prazo de até cinco anos;</w:t>
      </w:r>
    </w:p>
    <w:p w14:paraId="674443EB" w14:textId="77777777" w:rsidR="00D16949" w:rsidRPr="00D43B8B" w:rsidRDefault="00D16949" w:rsidP="006B6AF9">
      <w:pPr>
        <w:pStyle w:val="PargrafodaLista1"/>
        <w:numPr>
          <w:ilvl w:val="3"/>
          <w:numId w:val="30"/>
        </w:numPr>
        <w:spacing w:before="120" w:after="120" w:line="276" w:lineRule="auto"/>
        <w:ind w:right="-30"/>
        <w:jc w:val="both"/>
        <w:rPr>
          <w:rFonts w:asciiTheme="minorHAnsi" w:hAnsiTheme="minorHAnsi" w:cstheme="minorHAnsi"/>
          <w:sz w:val="22"/>
          <w:szCs w:val="22"/>
        </w:rPr>
      </w:pPr>
      <w:r w:rsidRPr="00D43B8B">
        <w:rPr>
          <w:rFonts w:asciiTheme="minorHAnsi" w:hAnsiTheme="minorHAnsi" w:cstheme="minorHAnsi"/>
          <w:sz w:val="22"/>
          <w:szCs w:val="22"/>
        </w:rPr>
        <w:lastRenderedPageBreak/>
        <w:t>A Sanção de impedimento de licitar e contratar prevista neste subitem também é aplicável em quaisquer das hipóteses previstas como infração administrativa no subitem 13.1 deste Termo de Referência.</w:t>
      </w:r>
    </w:p>
    <w:p w14:paraId="40EE8C7A" w14:textId="77777777" w:rsidR="00D16949" w:rsidRPr="00D43B8B"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1A8FF2B3" w14:textId="77777777" w:rsidR="00D16949" w:rsidRPr="00D43B8B" w:rsidRDefault="00D16949" w:rsidP="006B6AF9">
      <w:pPr>
        <w:numPr>
          <w:ilvl w:val="1"/>
          <w:numId w:val="30"/>
        </w:numPr>
        <w:suppressAutoHyphens w:val="0"/>
        <w:spacing w:before="120" w:after="120" w:line="276" w:lineRule="auto"/>
        <w:ind w:right="-30"/>
        <w:jc w:val="both"/>
        <w:rPr>
          <w:rFonts w:asciiTheme="minorHAnsi" w:hAnsiTheme="minorHAnsi" w:cstheme="minorHAnsi"/>
          <w:sz w:val="22"/>
          <w:szCs w:val="22"/>
        </w:rPr>
      </w:pPr>
      <w:r w:rsidRPr="00D43B8B">
        <w:rPr>
          <w:rFonts w:asciiTheme="minorHAnsi" w:hAnsiTheme="minorHAnsi" w:cstheme="minorHAnsi"/>
          <w:sz w:val="22"/>
          <w:szCs w:val="22"/>
        </w:rPr>
        <w:t>As sanções previstas nos subitens 13.2.1, 13.2.5, 13.2.6 e 13.2.7 poderão ser aplicadas à CONTRATADA juntamente com as de multa, descontando-a dos pagamentos a serem efetuados.</w:t>
      </w:r>
    </w:p>
    <w:p w14:paraId="1F5E705B" w14:textId="77777777" w:rsidR="00D16949" w:rsidRPr="00D43B8B" w:rsidRDefault="00D16949" w:rsidP="006B6AF9">
      <w:pPr>
        <w:numPr>
          <w:ilvl w:val="1"/>
          <w:numId w:val="30"/>
        </w:numPr>
        <w:suppressAutoHyphens w:val="0"/>
        <w:spacing w:before="120" w:after="120" w:line="276" w:lineRule="auto"/>
        <w:ind w:left="425" w:firstLine="0"/>
        <w:jc w:val="both"/>
        <w:rPr>
          <w:rFonts w:asciiTheme="minorHAnsi" w:hAnsiTheme="minorHAnsi" w:cstheme="minorHAnsi"/>
          <w:sz w:val="22"/>
          <w:szCs w:val="22"/>
        </w:rPr>
      </w:pPr>
      <w:r w:rsidRPr="00D43B8B">
        <w:rPr>
          <w:rFonts w:asciiTheme="minorHAnsi" w:hAnsiTheme="minorHAnsi" w:cstheme="minorHAnsi"/>
          <w:sz w:val="22"/>
          <w:szCs w:val="22"/>
        </w:rPr>
        <w:t>Também ficam sujeitas às penalidades do art. 87, III e IV da Lei nº 8.666, de 1993, as empresas ou profissionais que:</w:t>
      </w:r>
    </w:p>
    <w:p w14:paraId="050916CC" w14:textId="77777777" w:rsidR="00D16949" w:rsidRPr="00D43B8B"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tenham sofrido condenação definitiva por praticar, por meio dolosos, fraude fiscal no recolhimento de quaisquer tributos;</w:t>
      </w:r>
    </w:p>
    <w:p w14:paraId="48BC4B61" w14:textId="77777777" w:rsidR="00D16949" w:rsidRPr="00D43B8B" w:rsidRDefault="00D16949" w:rsidP="006B6AF9">
      <w:pPr>
        <w:numPr>
          <w:ilvl w:val="2"/>
          <w:numId w:val="30"/>
        </w:numPr>
        <w:suppressAutoHyphens w:val="0"/>
        <w:spacing w:before="120" w:after="120" w:line="276" w:lineRule="auto"/>
        <w:ind w:left="1134" w:firstLine="0"/>
        <w:jc w:val="both"/>
        <w:rPr>
          <w:rFonts w:asciiTheme="minorHAnsi" w:hAnsiTheme="minorHAnsi" w:cstheme="minorHAnsi"/>
          <w:sz w:val="22"/>
          <w:szCs w:val="22"/>
        </w:rPr>
      </w:pPr>
      <w:r w:rsidRPr="00D43B8B">
        <w:rPr>
          <w:rFonts w:asciiTheme="minorHAnsi" w:hAnsiTheme="minorHAnsi" w:cstheme="minorHAnsi"/>
          <w:sz w:val="22"/>
          <w:szCs w:val="22"/>
        </w:rPr>
        <w:t>tenham praticado atos ilícitos visando a frustrar os objetivos da licitação;</w:t>
      </w:r>
    </w:p>
    <w:p w14:paraId="7AA495B6" w14:textId="77777777" w:rsidR="00D16949" w:rsidRPr="00D43B8B" w:rsidRDefault="00D16949" w:rsidP="006B6AF9">
      <w:pPr>
        <w:numPr>
          <w:ilvl w:val="2"/>
          <w:numId w:val="30"/>
        </w:numPr>
        <w:suppressAutoHyphens w:val="0"/>
        <w:spacing w:before="240" w:after="120" w:line="276" w:lineRule="auto"/>
        <w:ind w:left="1134" w:right="-17" w:hanging="283"/>
        <w:jc w:val="both"/>
        <w:rPr>
          <w:rFonts w:asciiTheme="minorHAnsi" w:hAnsiTheme="minorHAnsi" w:cstheme="minorHAnsi"/>
          <w:sz w:val="22"/>
          <w:szCs w:val="22"/>
        </w:rPr>
      </w:pPr>
      <w:r w:rsidRPr="00D43B8B">
        <w:rPr>
          <w:rFonts w:asciiTheme="minorHAnsi" w:hAnsiTheme="minorHAnsi" w:cstheme="minorHAnsi"/>
          <w:sz w:val="22"/>
          <w:szCs w:val="22"/>
        </w:rPr>
        <w:t>demonstrem não possuir idoneidade para contratar com a Administração em virtude de atos ilícitos praticados.</w:t>
      </w:r>
    </w:p>
    <w:p w14:paraId="17106047" w14:textId="77777777" w:rsidR="00D16949" w:rsidRPr="00D43B8B" w:rsidRDefault="00D16949" w:rsidP="006B6AF9">
      <w:pPr>
        <w:numPr>
          <w:ilvl w:val="1"/>
          <w:numId w:val="30"/>
        </w:numPr>
        <w:suppressAutoHyphens w:val="0"/>
        <w:spacing w:before="120" w:after="120" w:line="276" w:lineRule="auto"/>
        <w:ind w:left="425" w:firstLine="0"/>
        <w:jc w:val="both"/>
        <w:rPr>
          <w:rFonts w:asciiTheme="minorHAnsi" w:hAnsiTheme="minorHAnsi" w:cstheme="minorHAnsi"/>
          <w:sz w:val="22"/>
          <w:szCs w:val="22"/>
        </w:rPr>
      </w:pPr>
      <w:r w:rsidRPr="00D43B8B">
        <w:rPr>
          <w:rFonts w:asciiTheme="minorHAnsi" w:hAnsiTheme="minorHAnsi" w:cstheme="minorHAnsi"/>
          <w:sz w:val="22"/>
          <w:szCs w:val="22"/>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6A4A52B1" w14:textId="77777777" w:rsidR="00D16949" w:rsidRPr="00D43B8B" w:rsidRDefault="00D16949" w:rsidP="006B6AF9">
      <w:pPr>
        <w:numPr>
          <w:ilvl w:val="1"/>
          <w:numId w:val="30"/>
        </w:numPr>
        <w:suppressAutoHyphens w:val="0"/>
        <w:spacing w:before="120" w:after="120" w:line="276" w:lineRule="auto"/>
        <w:ind w:right="-30"/>
        <w:jc w:val="both"/>
        <w:rPr>
          <w:rFonts w:asciiTheme="minorHAnsi" w:hAnsiTheme="minorHAnsi" w:cstheme="minorHAnsi"/>
          <w:sz w:val="22"/>
          <w:szCs w:val="22"/>
        </w:rPr>
      </w:pPr>
      <w:r w:rsidRPr="00D43B8B">
        <w:rPr>
          <w:rFonts w:asciiTheme="minorHAnsi" w:hAnsiTheme="minorHAnsi" w:cstheme="minorHAnsi"/>
          <w:sz w:val="22"/>
          <w:szCs w:val="22"/>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40533468" w14:textId="77777777" w:rsidR="00D16949" w:rsidRPr="00D43B8B" w:rsidRDefault="00D16949" w:rsidP="006B6AF9">
      <w:pPr>
        <w:numPr>
          <w:ilvl w:val="2"/>
          <w:numId w:val="30"/>
        </w:numPr>
        <w:suppressAutoHyphens w:val="0"/>
        <w:spacing w:before="120" w:after="120" w:line="276" w:lineRule="auto"/>
        <w:ind w:right="-30"/>
        <w:jc w:val="both"/>
        <w:rPr>
          <w:rFonts w:asciiTheme="minorHAnsi" w:hAnsiTheme="minorHAnsi" w:cstheme="minorHAnsi"/>
          <w:sz w:val="22"/>
          <w:szCs w:val="22"/>
        </w:rPr>
      </w:pPr>
      <w:r w:rsidRPr="00D43B8B">
        <w:rPr>
          <w:rFonts w:asciiTheme="minorHAnsi" w:hAnsiTheme="minorHAnsi" w:cstheme="minorHAnsi"/>
          <w:sz w:val="22"/>
          <w:szCs w:val="22"/>
        </w:rPr>
        <w:t xml:space="preserve">Caso a Contratante determine, a multa deverá ser recolhida no prazo máximo de </w:t>
      </w:r>
      <w:r w:rsidR="00237EB6" w:rsidRPr="00D43B8B">
        <w:rPr>
          <w:rFonts w:asciiTheme="minorHAnsi" w:hAnsiTheme="minorHAnsi" w:cstheme="minorHAnsi"/>
          <w:sz w:val="22"/>
          <w:szCs w:val="22"/>
        </w:rPr>
        <w:t>10</w:t>
      </w:r>
      <w:r w:rsidRPr="00D43B8B">
        <w:rPr>
          <w:rFonts w:asciiTheme="minorHAnsi" w:hAnsiTheme="minorHAnsi" w:cstheme="minorHAnsi"/>
          <w:sz w:val="22"/>
          <w:szCs w:val="22"/>
        </w:rPr>
        <w:t xml:space="preserve"> (</w:t>
      </w:r>
      <w:r w:rsidR="00237EB6" w:rsidRPr="00D43B8B">
        <w:rPr>
          <w:rFonts w:asciiTheme="minorHAnsi" w:hAnsiTheme="minorHAnsi" w:cstheme="minorHAnsi"/>
          <w:sz w:val="22"/>
          <w:szCs w:val="22"/>
        </w:rPr>
        <w:t>dez</w:t>
      </w:r>
      <w:r w:rsidRPr="00D43B8B">
        <w:rPr>
          <w:rFonts w:asciiTheme="minorHAnsi" w:hAnsiTheme="minorHAnsi" w:cstheme="minorHAnsi"/>
          <w:sz w:val="22"/>
          <w:szCs w:val="22"/>
        </w:rPr>
        <w:t>) dias, a contar da data do recebimento da comunicação enviada pela autoridade competente.</w:t>
      </w:r>
    </w:p>
    <w:p w14:paraId="530E4708" w14:textId="77777777" w:rsidR="00D16949" w:rsidRPr="00D43B8B" w:rsidRDefault="00D16949" w:rsidP="006B6AF9">
      <w:pPr>
        <w:numPr>
          <w:ilvl w:val="1"/>
          <w:numId w:val="30"/>
        </w:numPr>
        <w:suppressAutoHyphens w:val="0"/>
        <w:spacing w:before="120" w:after="120" w:line="276" w:lineRule="auto"/>
        <w:ind w:right="-30"/>
        <w:jc w:val="both"/>
        <w:rPr>
          <w:rFonts w:asciiTheme="minorHAnsi" w:hAnsiTheme="minorHAnsi" w:cstheme="minorHAnsi"/>
          <w:sz w:val="22"/>
          <w:szCs w:val="22"/>
        </w:rPr>
      </w:pPr>
      <w:r w:rsidRPr="00D43B8B">
        <w:rPr>
          <w:rFonts w:asciiTheme="minorHAnsi" w:hAnsiTheme="minorHAnsi" w:cstheme="minorHAnsi"/>
          <w:sz w:val="22"/>
          <w:szCs w:val="22"/>
        </w:rPr>
        <w:t>Caso o valor da multa não seja suficiente para cobrir os prejuízos causados pela conduta do licitante, a União ou Entidade poderá cobrar o valor remanescente judicialmente, conforme artigo 419 do Código Civil.</w:t>
      </w:r>
    </w:p>
    <w:p w14:paraId="65C7E229" w14:textId="77777777" w:rsidR="00D16949" w:rsidRPr="00D43B8B" w:rsidRDefault="00D16949" w:rsidP="006B6AF9">
      <w:pPr>
        <w:numPr>
          <w:ilvl w:val="1"/>
          <w:numId w:val="30"/>
        </w:numPr>
        <w:suppressAutoHyphens w:val="0"/>
        <w:spacing w:before="120" w:after="120" w:line="276" w:lineRule="auto"/>
        <w:ind w:right="-30"/>
        <w:jc w:val="both"/>
        <w:rPr>
          <w:rFonts w:asciiTheme="minorHAnsi" w:hAnsiTheme="minorHAnsi" w:cstheme="minorHAnsi"/>
          <w:sz w:val="22"/>
          <w:szCs w:val="22"/>
        </w:rPr>
      </w:pPr>
      <w:r w:rsidRPr="00D43B8B">
        <w:rPr>
          <w:rFonts w:asciiTheme="minorHAnsi" w:hAnsiTheme="minorHAnsi" w:cstheme="minorHAnsi"/>
          <w:sz w:val="22"/>
          <w:szCs w:val="22"/>
        </w:rPr>
        <w:t>A autoridade competente, na aplicação das sanções, levará em consideração a gravidade da conduta do infrator, o caráter educativo da pena, bem como o dano causado à Administração, observado o princípio da proporcionalidade.</w:t>
      </w:r>
    </w:p>
    <w:p w14:paraId="403C1A15" w14:textId="77777777" w:rsidR="00D16949" w:rsidRPr="00D43B8B" w:rsidRDefault="00D16949" w:rsidP="006B6AF9">
      <w:pPr>
        <w:pStyle w:val="Nivel2"/>
        <w:numPr>
          <w:ilvl w:val="1"/>
          <w:numId w:val="30"/>
        </w:numPr>
        <w:rPr>
          <w:rFonts w:asciiTheme="minorHAnsi" w:hAnsiTheme="minorHAnsi" w:cstheme="minorHAnsi"/>
          <w:sz w:val="22"/>
          <w:szCs w:val="22"/>
        </w:rPr>
      </w:pPr>
      <w:r w:rsidRPr="00D43B8B">
        <w:rPr>
          <w:rFonts w:asciiTheme="minorHAnsi" w:hAnsiTheme="minorHAnsi" w:cstheme="minorHAnsi"/>
          <w:sz w:val="22"/>
          <w:szCs w:val="22"/>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5CC173A4" w14:textId="77777777" w:rsidR="00D16949" w:rsidRPr="00D43B8B" w:rsidRDefault="00D16949" w:rsidP="006B6AF9">
      <w:pPr>
        <w:pStyle w:val="Nivel2"/>
        <w:numPr>
          <w:ilvl w:val="1"/>
          <w:numId w:val="30"/>
        </w:numPr>
        <w:rPr>
          <w:rFonts w:asciiTheme="minorHAnsi" w:hAnsiTheme="minorHAnsi" w:cstheme="minorHAnsi"/>
          <w:sz w:val="22"/>
          <w:szCs w:val="22"/>
        </w:rPr>
      </w:pPr>
      <w:r w:rsidRPr="00D43B8B">
        <w:rPr>
          <w:rFonts w:asciiTheme="minorHAnsi" w:hAnsiTheme="minorHAnsi" w:cstheme="minorHAnsi"/>
          <w:sz w:val="22"/>
          <w:szCs w:val="22"/>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047E3685" w14:textId="77777777" w:rsidR="00D16949" w:rsidRPr="00D43B8B" w:rsidRDefault="00D16949" w:rsidP="006B6AF9">
      <w:pPr>
        <w:pStyle w:val="Nivel2"/>
        <w:numPr>
          <w:ilvl w:val="1"/>
          <w:numId w:val="30"/>
        </w:numPr>
        <w:rPr>
          <w:rFonts w:asciiTheme="minorHAnsi" w:hAnsiTheme="minorHAnsi" w:cstheme="minorHAnsi"/>
          <w:sz w:val="22"/>
          <w:szCs w:val="22"/>
        </w:rPr>
      </w:pPr>
      <w:r w:rsidRPr="00D43B8B">
        <w:rPr>
          <w:rFonts w:asciiTheme="minorHAnsi" w:hAnsiTheme="minorHAnsi" w:cstheme="minorHAnsi"/>
          <w:sz w:val="22"/>
          <w:szCs w:val="22"/>
        </w:rPr>
        <w:lastRenderedPageBreak/>
        <w:t>O processamento do PAR não interfere no seguimento regular dos processos administrativos específicos para apuração da ocorrência de danos e prejuízos à Administr</w:t>
      </w:r>
      <w:r w:rsidR="0002473D" w:rsidRPr="00D43B8B">
        <w:rPr>
          <w:rFonts w:asciiTheme="minorHAnsi" w:hAnsiTheme="minorHAnsi" w:cstheme="minorHAnsi"/>
          <w:sz w:val="22"/>
          <w:szCs w:val="22"/>
        </w:rPr>
        <w:t>ação Pública Federal resultante</w:t>
      </w:r>
      <w:r w:rsidRPr="00D43B8B">
        <w:rPr>
          <w:rFonts w:asciiTheme="minorHAnsi" w:hAnsiTheme="minorHAnsi" w:cstheme="minorHAnsi"/>
          <w:sz w:val="22"/>
          <w:szCs w:val="22"/>
        </w:rPr>
        <w:t xml:space="preserve"> de ato lesivo cometido por pessoa jurídica, com ou sem a participação de agente público. </w:t>
      </w:r>
    </w:p>
    <w:p w14:paraId="78FE3AEB" w14:textId="77777777" w:rsidR="00237EB6" w:rsidRPr="00D43B8B" w:rsidRDefault="00D16949" w:rsidP="006B6AF9">
      <w:pPr>
        <w:numPr>
          <w:ilvl w:val="1"/>
          <w:numId w:val="30"/>
        </w:numPr>
        <w:suppressAutoHyphens w:val="0"/>
        <w:spacing w:before="120" w:after="120" w:line="276" w:lineRule="auto"/>
        <w:ind w:left="425" w:firstLine="0"/>
        <w:jc w:val="both"/>
        <w:rPr>
          <w:rFonts w:asciiTheme="minorHAnsi" w:hAnsiTheme="minorHAnsi" w:cstheme="minorHAnsi"/>
          <w:i/>
          <w:sz w:val="22"/>
          <w:szCs w:val="22"/>
        </w:rPr>
      </w:pPr>
      <w:r w:rsidRPr="00D43B8B">
        <w:rPr>
          <w:rFonts w:asciiTheme="minorHAnsi" w:hAnsiTheme="minorHAnsi" w:cstheme="minorHAnsi"/>
          <w:sz w:val="22"/>
          <w:szCs w:val="22"/>
        </w:rPr>
        <w:t>As penalidades serão obrigatoriamente registradas no SICAF.</w:t>
      </w:r>
    </w:p>
    <w:p w14:paraId="4C2748D3" w14:textId="77777777" w:rsidR="00237EB6" w:rsidRPr="00D43B8B" w:rsidRDefault="00237EB6" w:rsidP="00237EB6">
      <w:pPr>
        <w:rPr>
          <w:rFonts w:asciiTheme="minorHAnsi" w:hAnsiTheme="minorHAnsi" w:cstheme="minorHAnsi"/>
          <w:sz w:val="22"/>
          <w:szCs w:val="22"/>
        </w:rPr>
      </w:pPr>
    </w:p>
    <w:p w14:paraId="1A219F72" w14:textId="77777777" w:rsidR="00237EB6" w:rsidRPr="000A4FC5" w:rsidRDefault="00237EB6" w:rsidP="00237EB6">
      <w:pPr>
        <w:pStyle w:val="Nivel10"/>
        <w:numPr>
          <w:ilvl w:val="0"/>
          <w:numId w:val="30"/>
        </w:numPr>
        <w:suppressAutoHyphens w:val="0"/>
        <w:spacing w:before="120" w:after="120"/>
        <w:ind w:right="-30"/>
        <w:rPr>
          <w:rFonts w:asciiTheme="minorHAnsi" w:hAnsiTheme="minorHAnsi" w:cstheme="minorHAnsi"/>
          <w:b w:val="0"/>
          <w:bCs/>
          <w:color w:val="auto"/>
          <w:sz w:val="22"/>
          <w:szCs w:val="22"/>
        </w:rPr>
      </w:pPr>
      <w:r w:rsidRPr="000A4FC5">
        <w:rPr>
          <w:rFonts w:asciiTheme="minorHAnsi" w:hAnsiTheme="minorHAnsi" w:cstheme="minorHAnsi"/>
          <w:bCs/>
          <w:color w:val="auto"/>
          <w:sz w:val="22"/>
          <w:szCs w:val="22"/>
        </w:rPr>
        <w:t xml:space="preserve">ESTIMATIVA DE </w:t>
      </w:r>
      <w:r w:rsidRPr="000A4FC5">
        <w:rPr>
          <w:rFonts w:asciiTheme="minorHAnsi" w:hAnsiTheme="minorHAnsi" w:cstheme="minorHAnsi"/>
          <w:color w:val="auto"/>
          <w:sz w:val="22"/>
          <w:szCs w:val="22"/>
        </w:rPr>
        <w:t>PREÇOS</w:t>
      </w:r>
      <w:r w:rsidRPr="000A4FC5">
        <w:rPr>
          <w:rFonts w:asciiTheme="minorHAnsi" w:hAnsiTheme="minorHAnsi" w:cstheme="minorHAnsi"/>
          <w:bCs/>
          <w:color w:val="auto"/>
          <w:sz w:val="22"/>
          <w:szCs w:val="22"/>
        </w:rPr>
        <w:t xml:space="preserve"> E PREÇOS REFERENCIAIS.</w:t>
      </w:r>
    </w:p>
    <w:p w14:paraId="16EE9542" w14:textId="77777777" w:rsidR="00237EB6" w:rsidRPr="000A4FC5" w:rsidRDefault="00237EB6" w:rsidP="006B6AF9">
      <w:pPr>
        <w:pStyle w:val="Nivel10"/>
        <w:numPr>
          <w:ilvl w:val="1"/>
          <w:numId w:val="36"/>
        </w:numPr>
        <w:suppressAutoHyphens w:val="0"/>
        <w:spacing w:before="120" w:after="120"/>
        <w:ind w:right="-30"/>
        <w:rPr>
          <w:rFonts w:asciiTheme="minorHAnsi" w:hAnsiTheme="minorHAnsi" w:cstheme="minorHAnsi"/>
          <w:b w:val="0"/>
          <w:iCs/>
          <w:color w:val="auto"/>
          <w:sz w:val="22"/>
          <w:szCs w:val="22"/>
        </w:rPr>
      </w:pPr>
      <w:r w:rsidRPr="000A4FC5">
        <w:rPr>
          <w:rFonts w:asciiTheme="minorHAnsi" w:hAnsiTheme="minorHAnsi" w:cstheme="minorHAnsi"/>
          <w:b w:val="0"/>
          <w:iCs/>
          <w:color w:val="auto"/>
          <w:sz w:val="22"/>
          <w:szCs w:val="22"/>
        </w:rPr>
        <w:t xml:space="preserve">O custo estimado </w:t>
      </w:r>
      <w:proofErr w:type="gramStart"/>
      <w:r w:rsidRPr="000A4FC5">
        <w:rPr>
          <w:rFonts w:asciiTheme="minorHAnsi" w:hAnsiTheme="minorHAnsi" w:cstheme="minorHAnsi"/>
          <w:b w:val="0"/>
          <w:iCs/>
          <w:color w:val="auto"/>
          <w:sz w:val="22"/>
          <w:szCs w:val="22"/>
        </w:rPr>
        <w:t>da total</w:t>
      </w:r>
      <w:proofErr w:type="gramEnd"/>
      <w:r w:rsidRPr="000A4FC5">
        <w:rPr>
          <w:rFonts w:asciiTheme="minorHAnsi" w:hAnsiTheme="minorHAnsi" w:cstheme="minorHAnsi"/>
          <w:b w:val="0"/>
          <w:iCs/>
          <w:color w:val="auto"/>
          <w:sz w:val="22"/>
          <w:szCs w:val="22"/>
        </w:rPr>
        <w:t xml:space="preserve"> da contratação é de </w:t>
      </w:r>
      <w:r w:rsidR="00493AC5">
        <w:rPr>
          <w:rFonts w:asciiTheme="minorHAnsi" w:hAnsiTheme="minorHAnsi" w:cstheme="minorHAnsi"/>
          <w:b w:val="0"/>
          <w:iCs/>
          <w:color w:val="auto"/>
          <w:sz w:val="22"/>
          <w:szCs w:val="22"/>
        </w:rPr>
        <w:t>R$ 274.102,62 (</w:t>
      </w:r>
      <w:r w:rsidR="000A4FC5" w:rsidRPr="000A4FC5">
        <w:rPr>
          <w:rFonts w:asciiTheme="minorHAnsi" w:hAnsiTheme="minorHAnsi" w:cstheme="minorHAnsi"/>
          <w:b w:val="0"/>
          <w:iCs/>
          <w:color w:val="auto"/>
          <w:sz w:val="22"/>
          <w:szCs w:val="22"/>
        </w:rPr>
        <w:t>Duzentos e setenta e quatro mil, cento e dois reais e sessenta e dois centavos</w:t>
      </w:r>
      <w:r w:rsidRPr="000A4FC5">
        <w:rPr>
          <w:rFonts w:asciiTheme="minorHAnsi" w:hAnsiTheme="minorHAnsi" w:cstheme="minorHAnsi"/>
          <w:b w:val="0"/>
          <w:iCs/>
          <w:color w:val="auto"/>
          <w:sz w:val="22"/>
          <w:szCs w:val="22"/>
        </w:rPr>
        <w:t xml:space="preserve">). O valor máximo aceitável </w:t>
      </w:r>
      <w:r w:rsidR="006B6AF9" w:rsidRPr="000A4FC5">
        <w:rPr>
          <w:rFonts w:asciiTheme="minorHAnsi" w:hAnsiTheme="minorHAnsi" w:cstheme="minorHAnsi"/>
          <w:b w:val="0"/>
          <w:iCs/>
          <w:color w:val="auto"/>
          <w:sz w:val="22"/>
          <w:szCs w:val="22"/>
        </w:rPr>
        <w:t xml:space="preserve">por itens </w:t>
      </w:r>
      <w:r w:rsidRPr="000A4FC5">
        <w:rPr>
          <w:rFonts w:asciiTheme="minorHAnsi" w:hAnsiTheme="minorHAnsi" w:cstheme="minorHAnsi"/>
          <w:b w:val="0"/>
          <w:iCs/>
          <w:color w:val="auto"/>
          <w:sz w:val="22"/>
          <w:szCs w:val="22"/>
        </w:rPr>
        <w:t xml:space="preserve">está previsto </w:t>
      </w:r>
      <w:r w:rsidRPr="000A4FC5">
        <w:rPr>
          <w:rFonts w:asciiTheme="minorHAnsi" w:hAnsiTheme="minorHAnsi" w:cstheme="minorHAnsi"/>
          <w:bCs/>
          <w:iCs/>
          <w:color w:val="auto"/>
          <w:sz w:val="22"/>
          <w:szCs w:val="22"/>
        </w:rPr>
        <w:t>no Anexo I</w:t>
      </w:r>
      <w:r w:rsidR="006B6AF9" w:rsidRPr="000A4FC5">
        <w:rPr>
          <w:rFonts w:asciiTheme="minorHAnsi" w:hAnsiTheme="minorHAnsi" w:cstheme="minorHAnsi"/>
          <w:bCs/>
          <w:iCs/>
          <w:color w:val="auto"/>
          <w:sz w:val="22"/>
          <w:szCs w:val="22"/>
        </w:rPr>
        <w:t>-A</w:t>
      </w:r>
      <w:r w:rsidRPr="000A4FC5">
        <w:rPr>
          <w:rFonts w:asciiTheme="minorHAnsi" w:hAnsiTheme="minorHAnsi" w:cstheme="minorHAnsi"/>
          <w:b w:val="0"/>
          <w:iCs/>
          <w:color w:val="auto"/>
          <w:sz w:val="22"/>
          <w:szCs w:val="22"/>
        </w:rPr>
        <w:t xml:space="preserve"> deste Termo de Referência.</w:t>
      </w:r>
    </w:p>
    <w:p w14:paraId="59E0CB55" w14:textId="77777777" w:rsidR="00320C90" w:rsidRPr="00D43B8B" w:rsidRDefault="00320C90" w:rsidP="006B6AF9">
      <w:pPr>
        <w:numPr>
          <w:ilvl w:val="1"/>
          <w:numId w:val="36"/>
        </w:numPr>
        <w:spacing w:after="240" w:line="276" w:lineRule="auto"/>
        <w:jc w:val="both"/>
        <w:rPr>
          <w:rFonts w:asciiTheme="minorHAnsi" w:hAnsiTheme="minorHAnsi" w:cstheme="minorHAnsi"/>
          <w:sz w:val="22"/>
          <w:szCs w:val="22"/>
        </w:rPr>
      </w:pPr>
      <w:r w:rsidRPr="00D43B8B">
        <w:rPr>
          <w:rFonts w:asciiTheme="minorHAnsi" w:hAnsiTheme="minorHAnsi" w:cstheme="minorHAnsi"/>
          <w:bCs/>
          <w:sz w:val="22"/>
          <w:szCs w:val="22"/>
        </w:rPr>
        <w:t>A</w:t>
      </w:r>
      <w:r w:rsidRPr="00D43B8B">
        <w:rPr>
          <w:rFonts w:asciiTheme="minorHAnsi" w:hAnsiTheme="minorHAnsi" w:cstheme="minorHAnsi"/>
          <w:sz w:val="22"/>
          <w:szCs w:val="22"/>
        </w:rPr>
        <w:t xml:space="preserve">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14:paraId="1FE56B3A" w14:textId="77777777" w:rsidR="00320C90" w:rsidRPr="00D43B8B" w:rsidRDefault="00320C90" w:rsidP="006B6AF9">
      <w:pPr>
        <w:numPr>
          <w:ilvl w:val="1"/>
          <w:numId w:val="36"/>
        </w:numPr>
        <w:spacing w:after="240" w:line="276" w:lineRule="auto"/>
        <w:jc w:val="both"/>
        <w:rPr>
          <w:rFonts w:asciiTheme="minorHAnsi" w:hAnsiTheme="minorHAnsi" w:cstheme="minorHAnsi"/>
          <w:sz w:val="22"/>
          <w:szCs w:val="22"/>
        </w:rPr>
      </w:pPr>
      <w:r w:rsidRPr="00D43B8B">
        <w:rPr>
          <w:rFonts w:asciiTheme="minorHAnsi" w:hAnsiTheme="minorHAnsi" w:cstheme="minorHAnsi"/>
          <w:sz w:val="22"/>
          <w:szCs w:val="22"/>
        </w:rPr>
        <w:t xml:space="preserve">Os bens objeto da aquisição estão dentro da padronização seguida pelo órgão, conforme especificações técnicas e requisitos de desempenho constantes do </w:t>
      </w:r>
      <w:r w:rsidRPr="00D43B8B">
        <w:rPr>
          <w:rFonts w:asciiTheme="minorHAnsi" w:hAnsiTheme="minorHAnsi" w:cstheme="minorHAnsi"/>
          <w:b/>
          <w:sz w:val="22"/>
          <w:szCs w:val="22"/>
        </w:rPr>
        <w:t>Catálogo Unificado de Materiais - CATMAT do SIASG;</w:t>
      </w:r>
    </w:p>
    <w:p w14:paraId="3F4F4066" w14:textId="77777777" w:rsidR="00237EB6" w:rsidRPr="000A4FC5" w:rsidRDefault="00320C90" w:rsidP="000A4FC5">
      <w:pPr>
        <w:numPr>
          <w:ilvl w:val="1"/>
          <w:numId w:val="36"/>
        </w:numPr>
        <w:spacing w:after="240" w:line="276" w:lineRule="auto"/>
        <w:jc w:val="both"/>
        <w:rPr>
          <w:rFonts w:asciiTheme="minorHAnsi" w:hAnsiTheme="minorHAnsi" w:cstheme="minorHAnsi"/>
          <w:sz w:val="22"/>
          <w:szCs w:val="22"/>
        </w:rPr>
      </w:pPr>
      <w:r w:rsidRPr="00D43B8B">
        <w:rPr>
          <w:rFonts w:asciiTheme="minorHAnsi" w:hAnsiTheme="minorHAnsi" w:cstheme="minorHAnsi"/>
          <w:sz w:val="22"/>
          <w:szCs w:val="22"/>
        </w:rPr>
        <w:t xml:space="preserve">Em caso de divergência entre as descrições e especificações constantes do </w:t>
      </w:r>
      <w:r w:rsidRPr="00D43B8B">
        <w:rPr>
          <w:rFonts w:asciiTheme="minorHAnsi" w:hAnsiTheme="minorHAnsi" w:cstheme="minorHAnsi"/>
          <w:b/>
          <w:sz w:val="22"/>
          <w:szCs w:val="22"/>
        </w:rPr>
        <w:t>CATMAT</w:t>
      </w:r>
      <w:r w:rsidRPr="00D43B8B">
        <w:rPr>
          <w:rFonts w:asciiTheme="minorHAnsi" w:hAnsiTheme="minorHAnsi" w:cstheme="minorHAnsi"/>
          <w:sz w:val="22"/>
          <w:szCs w:val="22"/>
        </w:rPr>
        <w:t xml:space="preserve"> e do presente T</w:t>
      </w:r>
      <w:r w:rsidR="0002473D" w:rsidRPr="00D43B8B">
        <w:rPr>
          <w:rFonts w:asciiTheme="minorHAnsi" w:hAnsiTheme="minorHAnsi" w:cstheme="minorHAnsi"/>
          <w:sz w:val="22"/>
          <w:szCs w:val="22"/>
        </w:rPr>
        <w:t>ermo de Referência, prevalecem à</w:t>
      </w:r>
      <w:r w:rsidRPr="00D43B8B">
        <w:rPr>
          <w:rFonts w:asciiTheme="minorHAnsi" w:hAnsiTheme="minorHAnsi" w:cstheme="minorHAnsi"/>
          <w:sz w:val="22"/>
          <w:szCs w:val="22"/>
        </w:rPr>
        <w:t>s últimas</w:t>
      </w:r>
      <w:r w:rsidR="006B6AF9" w:rsidRPr="00D43B8B">
        <w:rPr>
          <w:rFonts w:asciiTheme="minorHAnsi" w:hAnsiTheme="minorHAnsi" w:cstheme="minorHAnsi"/>
          <w:sz w:val="22"/>
          <w:szCs w:val="22"/>
        </w:rPr>
        <w:t>.</w:t>
      </w:r>
    </w:p>
    <w:p w14:paraId="5E6668F6" w14:textId="77777777" w:rsidR="00066CAC" w:rsidRPr="000A4FC5" w:rsidRDefault="00066CAC" w:rsidP="00066CAC">
      <w:pPr>
        <w:pStyle w:val="Nivel10"/>
        <w:numPr>
          <w:ilvl w:val="1"/>
          <w:numId w:val="30"/>
        </w:numPr>
        <w:tabs>
          <w:tab w:val="left" w:pos="1134"/>
          <w:tab w:val="left" w:pos="1418"/>
        </w:tabs>
        <w:suppressAutoHyphens w:val="0"/>
        <w:spacing w:before="120" w:after="120"/>
        <w:ind w:right="-15"/>
        <w:rPr>
          <w:rFonts w:asciiTheme="minorHAnsi" w:hAnsiTheme="minorHAnsi" w:cstheme="minorHAnsi"/>
          <w:bCs/>
          <w:color w:val="auto"/>
          <w:sz w:val="22"/>
          <w:szCs w:val="22"/>
        </w:rPr>
      </w:pPr>
      <w:r w:rsidRPr="000A4FC5">
        <w:rPr>
          <w:rFonts w:asciiTheme="minorHAnsi" w:hAnsiTheme="minorHAnsi" w:cstheme="minorHAnsi"/>
          <w:bCs/>
          <w:color w:val="auto"/>
          <w:sz w:val="22"/>
          <w:szCs w:val="22"/>
        </w:rPr>
        <w:t>CRONOGRAMA DE FREQUENCIA DE REQUISIÇÕES</w:t>
      </w:r>
      <w:r w:rsidR="0002473D" w:rsidRPr="000A4FC5">
        <w:rPr>
          <w:rFonts w:asciiTheme="minorHAnsi" w:hAnsiTheme="minorHAnsi" w:cstheme="minorHAnsi"/>
          <w:bCs/>
          <w:color w:val="auto"/>
          <w:sz w:val="22"/>
          <w:szCs w:val="22"/>
        </w:rPr>
        <w:t xml:space="preserve"> </w:t>
      </w:r>
    </w:p>
    <w:p w14:paraId="19D59264" w14:textId="77777777" w:rsidR="00066CAC" w:rsidRPr="000A4FC5" w:rsidRDefault="00066CAC" w:rsidP="00066CAC">
      <w:pPr>
        <w:numPr>
          <w:ilvl w:val="1"/>
          <w:numId w:val="30"/>
        </w:numPr>
        <w:tabs>
          <w:tab w:val="left" w:pos="1134"/>
          <w:tab w:val="left" w:pos="1418"/>
        </w:tabs>
        <w:ind w:right="-15"/>
        <w:jc w:val="both"/>
        <w:rPr>
          <w:rFonts w:asciiTheme="minorHAnsi" w:hAnsiTheme="minorHAnsi" w:cstheme="minorHAnsi"/>
          <w:sz w:val="22"/>
          <w:szCs w:val="22"/>
        </w:rPr>
      </w:pPr>
      <w:r w:rsidRPr="000A4FC5">
        <w:rPr>
          <w:rFonts w:asciiTheme="minorHAnsi" w:hAnsiTheme="minorHAnsi" w:cstheme="minorHAnsi"/>
          <w:sz w:val="22"/>
          <w:szCs w:val="22"/>
        </w:rPr>
        <w:t xml:space="preserve">As previsões de frequências de entregas dos </w:t>
      </w:r>
      <w:r w:rsidR="0002473D" w:rsidRPr="000A4FC5">
        <w:rPr>
          <w:rFonts w:asciiTheme="minorHAnsi" w:hAnsiTheme="minorHAnsi" w:cstheme="minorHAnsi"/>
          <w:sz w:val="22"/>
          <w:szCs w:val="22"/>
        </w:rPr>
        <w:t>materiais de limpeza a</w:t>
      </w:r>
      <w:r w:rsidR="000A4FC5">
        <w:rPr>
          <w:rFonts w:asciiTheme="minorHAnsi" w:hAnsiTheme="minorHAnsi" w:cstheme="minorHAnsi"/>
          <w:sz w:val="22"/>
          <w:szCs w:val="22"/>
        </w:rPr>
        <w:t xml:space="preserve"> serem adquiridos são a</w:t>
      </w:r>
      <w:r w:rsidRPr="000A4FC5">
        <w:rPr>
          <w:rFonts w:asciiTheme="minorHAnsi" w:hAnsiTheme="minorHAnsi" w:cstheme="minorHAnsi"/>
          <w:sz w:val="22"/>
          <w:szCs w:val="22"/>
        </w:rPr>
        <w:t xml:space="preserve">s constantes na planilha </w:t>
      </w:r>
      <w:r w:rsidR="00B16110" w:rsidRPr="000A4FC5">
        <w:rPr>
          <w:rFonts w:asciiTheme="minorHAnsi" w:hAnsiTheme="minorHAnsi" w:cstheme="minorHAnsi"/>
          <w:sz w:val="22"/>
          <w:szCs w:val="22"/>
        </w:rPr>
        <w:t>ANEXO 1-A.</w:t>
      </w:r>
    </w:p>
    <w:p w14:paraId="315DC4D2" w14:textId="77777777" w:rsidR="00066CAC" w:rsidRPr="00D43B8B" w:rsidRDefault="00066CAC" w:rsidP="00066CAC">
      <w:pPr>
        <w:tabs>
          <w:tab w:val="left" w:pos="1134"/>
          <w:tab w:val="left" w:pos="1418"/>
        </w:tabs>
        <w:ind w:left="1211" w:right="-15"/>
        <w:jc w:val="both"/>
        <w:rPr>
          <w:rFonts w:asciiTheme="minorHAnsi" w:hAnsiTheme="minorHAnsi" w:cstheme="minorHAnsi"/>
          <w:sz w:val="22"/>
          <w:szCs w:val="22"/>
        </w:rPr>
      </w:pPr>
    </w:p>
    <w:p w14:paraId="7554727E" w14:textId="77777777" w:rsidR="00066CAC" w:rsidRPr="00D43B8B" w:rsidRDefault="00066CAC" w:rsidP="00066CAC">
      <w:pPr>
        <w:numPr>
          <w:ilvl w:val="1"/>
          <w:numId w:val="30"/>
        </w:numPr>
        <w:tabs>
          <w:tab w:val="left" w:pos="1134"/>
          <w:tab w:val="left" w:pos="1418"/>
        </w:tabs>
        <w:ind w:right="-15"/>
        <w:jc w:val="both"/>
        <w:rPr>
          <w:rFonts w:asciiTheme="minorHAnsi" w:hAnsiTheme="minorHAnsi" w:cstheme="minorHAnsi"/>
          <w:sz w:val="22"/>
          <w:szCs w:val="22"/>
        </w:rPr>
      </w:pPr>
      <w:r w:rsidRPr="00B16110">
        <w:rPr>
          <w:rFonts w:asciiTheme="minorHAnsi" w:hAnsiTheme="minorHAnsi" w:cstheme="minorHAnsi"/>
          <w:sz w:val="22"/>
          <w:szCs w:val="22"/>
        </w:rPr>
        <w:t xml:space="preserve">Quanto ao discriminado na frequência de aquisição dos </w:t>
      </w:r>
      <w:r w:rsidR="00D43B8B" w:rsidRPr="00B16110">
        <w:rPr>
          <w:rFonts w:asciiTheme="minorHAnsi" w:hAnsiTheme="minorHAnsi" w:cstheme="minorHAnsi"/>
          <w:sz w:val="22"/>
          <w:szCs w:val="22"/>
        </w:rPr>
        <w:t>produtos</w:t>
      </w:r>
      <w:r w:rsidRPr="00B16110">
        <w:rPr>
          <w:rFonts w:asciiTheme="minorHAnsi" w:hAnsiTheme="minorHAnsi" w:cstheme="minorHAnsi"/>
          <w:sz w:val="22"/>
          <w:szCs w:val="22"/>
        </w:rPr>
        <w:t xml:space="preserve"> contidos nessa planilha</w:t>
      </w:r>
      <w:r w:rsidRPr="00D43B8B">
        <w:rPr>
          <w:rFonts w:asciiTheme="minorHAnsi" w:hAnsiTheme="minorHAnsi" w:cstheme="minorHAnsi"/>
          <w:sz w:val="22"/>
          <w:szCs w:val="22"/>
        </w:rPr>
        <w:t>, os cálculos são baseados no período de funcionamento da unidade, influenciado por recesso escolar, pontos facultativos, paralisações e indicativos de greves;</w:t>
      </w:r>
    </w:p>
    <w:p w14:paraId="43B9538B" w14:textId="77777777" w:rsidR="00066CAC" w:rsidRPr="00D43B8B" w:rsidRDefault="00066CAC" w:rsidP="00066CAC">
      <w:pPr>
        <w:pStyle w:val="PargrafodaLista"/>
        <w:jc w:val="both"/>
        <w:rPr>
          <w:rFonts w:asciiTheme="minorHAnsi" w:hAnsiTheme="minorHAnsi" w:cstheme="minorHAnsi"/>
          <w:sz w:val="22"/>
          <w:szCs w:val="22"/>
        </w:rPr>
      </w:pPr>
    </w:p>
    <w:p w14:paraId="37C6DA6E" w14:textId="77777777" w:rsidR="00066CAC" w:rsidRPr="00D43B8B" w:rsidRDefault="00066CAC" w:rsidP="00066CAC">
      <w:pPr>
        <w:numPr>
          <w:ilvl w:val="1"/>
          <w:numId w:val="30"/>
        </w:numPr>
        <w:tabs>
          <w:tab w:val="left" w:pos="1134"/>
          <w:tab w:val="left" w:pos="1418"/>
        </w:tabs>
        <w:ind w:right="-15"/>
        <w:jc w:val="both"/>
        <w:rPr>
          <w:rFonts w:asciiTheme="minorHAnsi" w:hAnsiTheme="minorHAnsi" w:cstheme="minorHAnsi"/>
          <w:sz w:val="22"/>
          <w:szCs w:val="22"/>
        </w:rPr>
      </w:pPr>
      <w:r w:rsidRPr="00D43B8B">
        <w:rPr>
          <w:rFonts w:asciiTheme="minorHAnsi" w:hAnsiTheme="minorHAnsi" w:cstheme="minorHAnsi"/>
          <w:sz w:val="22"/>
          <w:szCs w:val="22"/>
        </w:rPr>
        <w:t xml:space="preserve">Considera-se como parâmetro para o cálculo da frequência uma média de </w:t>
      </w:r>
      <w:r w:rsidR="00CA68BF">
        <w:rPr>
          <w:rFonts w:asciiTheme="minorHAnsi" w:hAnsiTheme="minorHAnsi" w:cstheme="minorHAnsi"/>
          <w:sz w:val="22"/>
          <w:szCs w:val="22"/>
        </w:rPr>
        <w:t>10 (dez</w:t>
      </w:r>
      <w:r w:rsidRPr="00D43B8B">
        <w:rPr>
          <w:rFonts w:asciiTheme="minorHAnsi" w:hAnsiTheme="minorHAnsi" w:cstheme="minorHAnsi"/>
          <w:sz w:val="22"/>
          <w:szCs w:val="22"/>
        </w:rPr>
        <w:t>) meses no total, em razão disso fica prevista uma vigência de Ata de 12 (doze) meses para uma margem segura em caso de intempéries, garantido assim, tempo hábil a Administração para realizar novos procedimentos licitatórios;</w:t>
      </w:r>
    </w:p>
    <w:p w14:paraId="62B68D1E" w14:textId="77777777" w:rsidR="00066CAC" w:rsidRPr="00D43B8B" w:rsidRDefault="00066CAC" w:rsidP="00066CAC">
      <w:pPr>
        <w:pStyle w:val="PargrafodaLista"/>
        <w:jc w:val="both"/>
        <w:rPr>
          <w:rFonts w:asciiTheme="minorHAnsi" w:hAnsiTheme="minorHAnsi" w:cstheme="minorHAnsi"/>
          <w:sz w:val="22"/>
          <w:szCs w:val="22"/>
        </w:rPr>
      </w:pPr>
    </w:p>
    <w:p w14:paraId="1050ABF7" w14:textId="77777777" w:rsidR="00066CAC" w:rsidRPr="00D43B8B" w:rsidRDefault="00066CAC" w:rsidP="00066CAC">
      <w:pPr>
        <w:numPr>
          <w:ilvl w:val="1"/>
          <w:numId w:val="30"/>
        </w:numPr>
        <w:tabs>
          <w:tab w:val="left" w:pos="1134"/>
          <w:tab w:val="left" w:pos="1418"/>
        </w:tabs>
        <w:ind w:right="-15"/>
        <w:jc w:val="both"/>
        <w:rPr>
          <w:rFonts w:asciiTheme="minorHAnsi" w:hAnsiTheme="minorHAnsi" w:cstheme="minorHAnsi"/>
          <w:sz w:val="22"/>
          <w:szCs w:val="22"/>
        </w:rPr>
      </w:pPr>
      <w:r w:rsidRPr="00D43B8B">
        <w:rPr>
          <w:rFonts w:asciiTheme="minorHAnsi" w:hAnsiTheme="minorHAnsi" w:cstheme="minorHAnsi"/>
          <w:sz w:val="22"/>
          <w:szCs w:val="22"/>
        </w:rPr>
        <w:t xml:space="preserve">As previsões de requisições dos </w:t>
      </w:r>
      <w:r w:rsidR="00D43B8B" w:rsidRPr="00D43B8B">
        <w:rPr>
          <w:rFonts w:asciiTheme="minorHAnsi" w:hAnsiTheme="minorHAnsi" w:cstheme="minorHAnsi"/>
          <w:sz w:val="22"/>
          <w:szCs w:val="22"/>
        </w:rPr>
        <w:t>materiais de limpeza referem</w:t>
      </w:r>
      <w:r w:rsidRPr="00D43B8B">
        <w:rPr>
          <w:rFonts w:asciiTheme="minorHAnsi" w:hAnsiTheme="minorHAnsi" w:cstheme="minorHAnsi"/>
          <w:sz w:val="22"/>
          <w:szCs w:val="22"/>
        </w:rPr>
        <w:t xml:space="preserve">-se, exclusivamente, ao período de vigência da ata, não estando vinculadas às aquisições e empenhos individualmente, que poderão ser emitidos de forma parcelada em quantitativos independentes.     </w:t>
      </w:r>
    </w:p>
    <w:p w14:paraId="01E1E412" w14:textId="77777777" w:rsidR="00D43B8B" w:rsidRPr="00D43B8B" w:rsidRDefault="00D43B8B" w:rsidP="000A4FC5">
      <w:pPr>
        <w:suppressAutoHyphens w:val="0"/>
        <w:autoSpaceDE w:val="0"/>
        <w:jc w:val="both"/>
        <w:rPr>
          <w:rFonts w:asciiTheme="minorHAnsi" w:hAnsiTheme="minorHAnsi" w:cstheme="minorHAnsi"/>
          <w:bCs/>
          <w:sz w:val="22"/>
          <w:szCs w:val="22"/>
        </w:rPr>
      </w:pPr>
    </w:p>
    <w:p w14:paraId="51F74900" w14:textId="77777777" w:rsidR="00320C90" w:rsidRPr="00D43B8B" w:rsidRDefault="00320C90" w:rsidP="00320C90">
      <w:pPr>
        <w:pStyle w:val="Nivel10"/>
        <w:numPr>
          <w:ilvl w:val="0"/>
          <w:numId w:val="30"/>
        </w:numPr>
        <w:suppressAutoHyphens w:val="0"/>
        <w:spacing w:before="120" w:after="120"/>
        <w:ind w:right="-30"/>
        <w:rPr>
          <w:rFonts w:asciiTheme="minorHAnsi" w:hAnsiTheme="minorHAnsi" w:cstheme="minorHAnsi"/>
          <w:bCs/>
          <w:sz w:val="22"/>
          <w:szCs w:val="22"/>
        </w:rPr>
      </w:pPr>
      <w:r w:rsidRPr="00D43B8B">
        <w:rPr>
          <w:rFonts w:asciiTheme="minorHAnsi" w:hAnsiTheme="minorHAnsi" w:cstheme="minorHAnsi"/>
          <w:sz w:val="22"/>
          <w:szCs w:val="22"/>
        </w:rPr>
        <w:t>DOS RECURSOS ORÇAMENTÁRIOS.</w:t>
      </w:r>
    </w:p>
    <w:p w14:paraId="16B86344" w14:textId="77777777" w:rsidR="00320C90" w:rsidRPr="00D43B8B" w:rsidRDefault="00320C90" w:rsidP="00320C90">
      <w:pPr>
        <w:pStyle w:val="PargrafodaLista"/>
        <w:numPr>
          <w:ilvl w:val="1"/>
          <w:numId w:val="30"/>
        </w:numPr>
        <w:suppressAutoHyphens w:val="0"/>
        <w:spacing w:before="120" w:after="120" w:line="276" w:lineRule="auto"/>
        <w:ind w:right="-30"/>
        <w:jc w:val="both"/>
        <w:rPr>
          <w:rFonts w:asciiTheme="minorHAnsi" w:hAnsiTheme="minorHAnsi" w:cstheme="minorHAnsi"/>
          <w:b/>
          <w:bCs/>
          <w:sz w:val="22"/>
          <w:szCs w:val="22"/>
        </w:rPr>
      </w:pPr>
      <w:r w:rsidRPr="00D43B8B">
        <w:rPr>
          <w:rFonts w:asciiTheme="minorHAnsi" w:hAnsiTheme="minorHAnsi" w:cstheme="minorHAnsi"/>
          <w:sz w:val="22"/>
          <w:szCs w:val="22"/>
        </w:rPr>
        <w:t xml:space="preserve">De acordo o Decreto 7892/2013, Art. 7º </w:t>
      </w:r>
      <w:r w:rsidRPr="00D43B8B">
        <w:rPr>
          <w:rFonts w:asciiTheme="minorHAnsi" w:hAnsiTheme="minorHAnsi" w:cstheme="minorHAnsi"/>
          <w:color w:val="000000"/>
          <w:sz w:val="22"/>
          <w:szCs w:val="22"/>
        </w:rPr>
        <w:t>§ 2º:</w:t>
      </w:r>
    </w:p>
    <w:p w14:paraId="3AC4DF27" w14:textId="77777777" w:rsidR="00320C90" w:rsidRPr="00D43B8B" w:rsidRDefault="00320C90" w:rsidP="006B6AF9">
      <w:pPr>
        <w:pStyle w:val="PargrafodaLista"/>
        <w:suppressAutoHyphens w:val="0"/>
        <w:spacing w:before="120" w:after="120" w:line="276" w:lineRule="auto"/>
        <w:ind w:left="2832" w:right="-30"/>
        <w:jc w:val="both"/>
        <w:rPr>
          <w:rFonts w:asciiTheme="minorHAnsi" w:hAnsiTheme="minorHAnsi" w:cstheme="minorHAnsi"/>
          <w:i/>
          <w:iCs/>
          <w:color w:val="000000"/>
          <w:sz w:val="22"/>
          <w:szCs w:val="22"/>
        </w:rPr>
      </w:pPr>
      <w:r w:rsidRPr="00D43B8B">
        <w:rPr>
          <w:rFonts w:asciiTheme="minorHAnsi" w:hAnsiTheme="minorHAnsi" w:cstheme="minorHAnsi"/>
          <w:i/>
          <w:iCs/>
          <w:color w:val="000000"/>
          <w:sz w:val="22"/>
          <w:szCs w:val="22"/>
        </w:rPr>
        <w:t>“Na licitação para registro de preços não é necessário indicar a dotação orçamentária, que somente será exigida para a formalização do contrato ou outro instrumento hábil.”</w:t>
      </w:r>
    </w:p>
    <w:p w14:paraId="2DB19E88" w14:textId="77777777" w:rsidR="00320C90" w:rsidRPr="00D43B8B" w:rsidRDefault="00320C90" w:rsidP="00320C90">
      <w:pPr>
        <w:pStyle w:val="PargrafodaLista"/>
        <w:suppressAutoHyphens w:val="0"/>
        <w:spacing w:before="120" w:after="120" w:line="276" w:lineRule="auto"/>
        <w:ind w:left="716" w:right="-30"/>
        <w:jc w:val="both"/>
        <w:rPr>
          <w:rFonts w:asciiTheme="minorHAnsi" w:hAnsiTheme="minorHAnsi" w:cstheme="minorHAnsi"/>
          <w:color w:val="000000"/>
          <w:sz w:val="22"/>
          <w:szCs w:val="22"/>
        </w:rPr>
      </w:pPr>
    </w:p>
    <w:p w14:paraId="121B8633" w14:textId="77777777" w:rsidR="00320C90" w:rsidRPr="00D43B8B" w:rsidRDefault="00320C90" w:rsidP="00320C90">
      <w:pPr>
        <w:pStyle w:val="PargrafodaLista"/>
        <w:suppressAutoHyphens w:val="0"/>
        <w:spacing w:before="120" w:after="120" w:line="276" w:lineRule="auto"/>
        <w:ind w:left="716" w:right="-30"/>
        <w:jc w:val="both"/>
        <w:rPr>
          <w:rFonts w:asciiTheme="minorHAnsi" w:hAnsiTheme="minorHAnsi" w:cstheme="minorHAnsi"/>
          <w:b/>
          <w:bCs/>
          <w:sz w:val="22"/>
          <w:szCs w:val="22"/>
        </w:rPr>
      </w:pPr>
    </w:p>
    <w:p w14:paraId="44F80E3F" w14:textId="77777777" w:rsidR="00320C90" w:rsidRPr="00D43B8B" w:rsidRDefault="00320C90" w:rsidP="00320C90">
      <w:pPr>
        <w:pStyle w:val="PargrafodaLista"/>
        <w:suppressAutoHyphens w:val="0"/>
        <w:spacing w:before="120" w:after="120" w:line="276" w:lineRule="auto"/>
        <w:ind w:left="716" w:right="-30"/>
        <w:jc w:val="both"/>
        <w:rPr>
          <w:rFonts w:asciiTheme="minorHAnsi" w:hAnsiTheme="minorHAnsi" w:cstheme="minorHAnsi"/>
          <w:b/>
          <w:bCs/>
          <w:sz w:val="22"/>
          <w:szCs w:val="22"/>
        </w:rPr>
      </w:pPr>
    </w:p>
    <w:p w14:paraId="7B4757CE" w14:textId="77777777" w:rsidR="00320C90" w:rsidRPr="000A4FC5" w:rsidRDefault="00F83298" w:rsidP="00320C90">
      <w:pPr>
        <w:jc w:val="center"/>
        <w:rPr>
          <w:rFonts w:asciiTheme="minorHAnsi" w:hAnsiTheme="minorHAnsi" w:cstheme="minorHAnsi"/>
          <w:sz w:val="22"/>
          <w:szCs w:val="22"/>
        </w:rPr>
      </w:pPr>
      <w:r>
        <w:rPr>
          <w:rFonts w:asciiTheme="minorHAnsi" w:hAnsiTheme="minorHAnsi" w:cstheme="minorHAnsi"/>
          <w:sz w:val="22"/>
          <w:szCs w:val="22"/>
        </w:rPr>
        <w:t xml:space="preserve">Niterói, 02 </w:t>
      </w:r>
      <w:r w:rsidR="00320C90" w:rsidRPr="000A4FC5">
        <w:rPr>
          <w:rFonts w:asciiTheme="minorHAnsi" w:hAnsiTheme="minorHAnsi" w:cstheme="minorHAnsi"/>
          <w:sz w:val="22"/>
          <w:szCs w:val="22"/>
        </w:rPr>
        <w:t xml:space="preserve">de </w:t>
      </w:r>
      <w:r>
        <w:rPr>
          <w:rFonts w:asciiTheme="minorHAnsi" w:hAnsiTheme="minorHAnsi" w:cstheme="minorHAnsi"/>
          <w:sz w:val="22"/>
          <w:szCs w:val="22"/>
        </w:rPr>
        <w:t>dez</w:t>
      </w:r>
      <w:r w:rsidR="006B6AF9" w:rsidRPr="000A4FC5">
        <w:rPr>
          <w:rFonts w:asciiTheme="minorHAnsi" w:hAnsiTheme="minorHAnsi" w:cstheme="minorHAnsi"/>
          <w:sz w:val="22"/>
          <w:szCs w:val="22"/>
        </w:rPr>
        <w:t>embro</w:t>
      </w:r>
      <w:r w:rsidR="00320C90" w:rsidRPr="000A4FC5">
        <w:rPr>
          <w:rFonts w:asciiTheme="minorHAnsi" w:hAnsiTheme="minorHAnsi" w:cstheme="minorHAnsi"/>
          <w:sz w:val="22"/>
          <w:szCs w:val="22"/>
        </w:rPr>
        <w:t xml:space="preserve"> de 2019.</w:t>
      </w:r>
    </w:p>
    <w:p w14:paraId="7B0080A1" w14:textId="77777777" w:rsidR="00320C90" w:rsidRPr="00D43B8B" w:rsidRDefault="00320C90" w:rsidP="00320C90">
      <w:pPr>
        <w:jc w:val="center"/>
        <w:rPr>
          <w:rFonts w:asciiTheme="minorHAnsi" w:hAnsiTheme="minorHAnsi" w:cstheme="minorHAnsi"/>
          <w:i/>
          <w:sz w:val="22"/>
          <w:szCs w:val="22"/>
        </w:rPr>
      </w:pPr>
    </w:p>
    <w:p w14:paraId="5D5397FF" w14:textId="77777777" w:rsidR="006B6AF9" w:rsidRPr="00D43B8B" w:rsidRDefault="006B6AF9" w:rsidP="00320C90">
      <w:pPr>
        <w:jc w:val="center"/>
        <w:rPr>
          <w:rFonts w:asciiTheme="minorHAnsi" w:hAnsiTheme="minorHAnsi" w:cstheme="minorHAnsi"/>
          <w:i/>
          <w:sz w:val="22"/>
          <w:szCs w:val="22"/>
        </w:rPr>
      </w:pPr>
    </w:p>
    <w:p w14:paraId="6AFB070C" w14:textId="77777777" w:rsidR="00320C90" w:rsidRPr="00D43B8B" w:rsidRDefault="00320C90" w:rsidP="006B6AF9">
      <w:pPr>
        <w:rPr>
          <w:rFonts w:asciiTheme="minorHAnsi" w:hAnsiTheme="minorHAnsi" w:cstheme="minorHAnsi"/>
          <w:b/>
          <w:bCs/>
          <w:iCs/>
          <w:sz w:val="22"/>
          <w:szCs w:val="22"/>
        </w:rPr>
      </w:pPr>
      <w:r w:rsidRPr="00D43B8B">
        <w:rPr>
          <w:rFonts w:asciiTheme="minorHAnsi" w:hAnsiTheme="minorHAnsi" w:cstheme="minorHAnsi"/>
          <w:b/>
          <w:bCs/>
          <w:iCs/>
          <w:sz w:val="22"/>
          <w:szCs w:val="22"/>
        </w:rPr>
        <w:t>RESPONSÁVEL PELA ELABORAÇÃO DO TERMO DE REFERÊNCIA</w:t>
      </w:r>
      <w:r w:rsidR="006B6AF9" w:rsidRPr="00D43B8B">
        <w:rPr>
          <w:rFonts w:asciiTheme="minorHAnsi" w:hAnsiTheme="minorHAnsi" w:cstheme="minorHAnsi"/>
          <w:b/>
          <w:bCs/>
          <w:iCs/>
          <w:sz w:val="22"/>
          <w:szCs w:val="22"/>
        </w:rPr>
        <w:t>:</w:t>
      </w:r>
    </w:p>
    <w:p w14:paraId="3B4A4967" w14:textId="77777777" w:rsidR="00D43B8B" w:rsidRPr="00D43B8B" w:rsidRDefault="00D43B8B" w:rsidP="006B6AF9">
      <w:pPr>
        <w:rPr>
          <w:rFonts w:asciiTheme="minorHAnsi" w:hAnsiTheme="minorHAnsi" w:cstheme="minorHAnsi"/>
          <w:b/>
          <w:bCs/>
          <w:iCs/>
          <w:sz w:val="22"/>
          <w:szCs w:val="22"/>
        </w:rPr>
      </w:pPr>
    </w:p>
    <w:p w14:paraId="2BEEB994" w14:textId="77777777" w:rsidR="00D43B8B" w:rsidRPr="00D43B8B" w:rsidRDefault="00D43B8B" w:rsidP="006B6AF9">
      <w:pPr>
        <w:rPr>
          <w:rFonts w:asciiTheme="minorHAnsi" w:hAnsiTheme="minorHAnsi" w:cstheme="minorHAnsi"/>
          <w:b/>
          <w:bCs/>
          <w:iCs/>
          <w:sz w:val="22"/>
          <w:szCs w:val="22"/>
        </w:rPr>
      </w:pPr>
    </w:p>
    <w:p w14:paraId="00522F59" w14:textId="77777777" w:rsidR="00320C90" w:rsidRPr="00320C90" w:rsidRDefault="00320C90" w:rsidP="00320C90">
      <w:pPr>
        <w:jc w:val="center"/>
        <w:rPr>
          <w:rFonts w:asciiTheme="minorHAnsi" w:hAnsiTheme="minorHAnsi" w:cstheme="minorHAnsi"/>
          <w:i/>
          <w:sz w:val="22"/>
          <w:szCs w:val="22"/>
        </w:rPr>
      </w:pPr>
    </w:p>
    <w:p w14:paraId="6BEF0EDE" w14:textId="77777777" w:rsidR="006B6AF9" w:rsidRPr="00320C90" w:rsidRDefault="006B6AF9" w:rsidP="00320C90">
      <w:pPr>
        <w:jc w:val="center"/>
        <w:rPr>
          <w:rFonts w:asciiTheme="minorHAnsi" w:hAnsiTheme="minorHAnsi" w:cstheme="minorHAnsi"/>
          <w:i/>
          <w:sz w:val="22"/>
          <w:szCs w:val="22"/>
        </w:rPr>
      </w:pPr>
    </w:p>
    <w:p w14:paraId="4D1A5AED" w14:textId="77777777" w:rsidR="00066CAC" w:rsidRDefault="00066CAC" w:rsidP="00066CAC">
      <w:pPr>
        <w:jc w:val="center"/>
        <w:rPr>
          <w:rFonts w:ascii="Ecofont_Spranq_eco_Sans" w:hAnsi="Ecofont_Spranq_eco_Sans"/>
        </w:rPr>
      </w:pPr>
      <w:r>
        <w:rPr>
          <w:rFonts w:cs="Arial"/>
          <w:sz w:val="18"/>
          <w:szCs w:val="18"/>
        </w:rPr>
        <w:t>______________________________________</w:t>
      </w:r>
    </w:p>
    <w:p w14:paraId="071F1D21" w14:textId="77777777" w:rsidR="00066CAC" w:rsidRDefault="00066CAC" w:rsidP="00066CAC">
      <w:pPr>
        <w:jc w:val="center"/>
      </w:pPr>
      <w:r>
        <w:rPr>
          <w:rFonts w:cs="Arial"/>
          <w:sz w:val="18"/>
          <w:szCs w:val="18"/>
        </w:rPr>
        <w:t>Palmira Coca Carneiro Vieira de Souza</w:t>
      </w:r>
    </w:p>
    <w:p w14:paraId="4FAD2519" w14:textId="77777777" w:rsidR="00066CAC" w:rsidRDefault="00066CAC" w:rsidP="00066CAC">
      <w:pPr>
        <w:jc w:val="center"/>
      </w:pPr>
      <w:r>
        <w:rPr>
          <w:rFonts w:cs="Arial"/>
          <w:sz w:val="18"/>
          <w:szCs w:val="18"/>
        </w:rPr>
        <w:t xml:space="preserve">Coordenadora dos Restaurantes Universitários </w:t>
      </w:r>
    </w:p>
    <w:p w14:paraId="40750D11" w14:textId="77777777" w:rsidR="00066CAC" w:rsidRDefault="00066CAC" w:rsidP="00066CAC">
      <w:pPr>
        <w:jc w:val="center"/>
      </w:pPr>
      <w:r>
        <w:rPr>
          <w:rFonts w:cs="Arial"/>
          <w:sz w:val="18"/>
          <w:szCs w:val="18"/>
        </w:rPr>
        <w:t>PROAES/UFF</w:t>
      </w:r>
    </w:p>
    <w:p w14:paraId="65832EF9" w14:textId="77777777" w:rsidR="00180BEF" w:rsidRPr="006D546C" w:rsidRDefault="00066CAC" w:rsidP="00066CAC">
      <w:pPr>
        <w:jc w:val="center"/>
        <w:rPr>
          <w:rFonts w:asciiTheme="minorHAnsi" w:hAnsiTheme="minorHAnsi" w:cstheme="minorHAnsi"/>
          <w:b/>
          <w:bCs/>
          <w:color w:val="000000"/>
          <w:sz w:val="22"/>
          <w:szCs w:val="22"/>
        </w:rPr>
      </w:pPr>
      <w:r>
        <w:rPr>
          <w:rFonts w:cs="Arial"/>
          <w:sz w:val="18"/>
          <w:szCs w:val="18"/>
        </w:rPr>
        <w:t xml:space="preserve">Matr. SIAPE: 363735 </w:t>
      </w:r>
    </w:p>
    <w:sectPr w:rsidR="00180BEF" w:rsidRPr="006D546C" w:rsidSect="00317E71">
      <w:headerReference w:type="default" r:id="rId11"/>
      <w:footerReference w:type="default" r:id="rId12"/>
      <w:pgSz w:w="11906" w:h="16838"/>
      <w:pgMar w:top="1440" w:right="1080" w:bottom="1440" w:left="1080"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326B9" w14:textId="77777777" w:rsidR="00A67EC9" w:rsidRDefault="00A67EC9" w:rsidP="00195787">
      <w:r>
        <w:separator/>
      </w:r>
    </w:p>
  </w:endnote>
  <w:endnote w:type="continuationSeparator" w:id="0">
    <w:p w14:paraId="3567B080" w14:textId="77777777" w:rsidR="00A67EC9" w:rsidRDefault="00A67EC9"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80"/>
    <w:family w:val="auto"/>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62C4C" w14:textId="77777777" w:rsidR="00317E71" w:rsidRDefault="00317E71">
    <w:pPr>
      <w:pStyle w:val="Rodap"/>
      <w:rPr>
        <w:rFonts w:ascii="Times New Roman" w:hAnsi="Times New Roman" w:cs="Times New Roman"/>
      </w:rPr>
    </w:pPr>
    <w:r>
      <w:rPr>
        <w:rFonts w:ascii="Times New Roman" w:hAnsi="Times New Roman" w:cs="Times New Roman"/>
      </w:rPr>
      <w:t>____________________________________________________________________</w:t>
    </w:r>
  </w:p>
  <w:p w14:paraId="3FBE4417" w14:textId="77777777" w:rsidR="00317E71" w:rsidRPr="007D1C2C" w:rsidRDefault="00180BEF" w:rsidP="00BB598F">
    <w:pPr>
      <w:pStyle w:val="Rodap"/>
      <w:jc w:val="center"/>
      <w:rPr>
        <w:i/>
      </w:rPr>
    </w:pPr>
    <w:r>
      <w:rPr>
        <w:sz w:val="12"/>
        <w:szCs w:val="12"/>
      </w:rPr>
      <w:t xml:space="preserve">Termo de Referência SRP – </w:t>
    </w:r>
    <w:r w:rsidR="00632492">
      <w:rPr>
        <w:sz w:val="12"/>
        <w:szCs w:val="12"/>
      </w:rPr>
      <w:t>MATERIAL DE LIMPEZA</w:t>
    </w:r>
    <w:r w:rsidR="00317E71">
      <w:rPr>
        <w:sz w:val="12"/>
        <w:szCs w:val="12"/>
      </w:rPr>
      <w:tab/>
    </w:r>
    <w:r w:rsidR="00317E71">
      <w:rPr>
        <w:sz w:val="12"/>
        <w:szCs w:val="12"/>
      </w:rPr>
      <w:tab/>
    </w:r>
    <w:r w:rsidR="00317E71">
      <w:rPr>
        <w:rFonts w:ascii="Verdana" w:hAnsi="Verdana"/>
        <w:sz w:val="16"/>
        <w:szCs w:val="16"/>
      </w:rPr>
      <w:t>Pág</w:t>
    </w:r>
    <w:r w:rsidR="00317E71" w:rsidRPr="00901838">
      <w:rPr>
        <w:rFonts w:ascii="Verdana" w:hAnsi="Verdana"/>
        <w:sz w:val="16"/>
        <w:szCs w:val="16"/>
      </w:rPr>
      <w:t xml:space="preserve">. </w:t>
    </w:r>
    <w:r w:rsidR="002E590A" w:rsidRPr="00901838">
      <w:rPr>
        <w:rStyle w:val="Nmerodepgina"/>
        <w:rFonts w:ascii="Verdana" w:eastAsia="MS Gothic" w:hAnsi="Verdana"/>
        <w:sz w:val="16"/>
        <w:szCs w:val="16"/>
      </w:rPr>
      <w:fldChar w:fldCharType="begin"/>
    </w:r>
    <w:r w:rsidR="00317E71" w:rsidRPr="00901838">
      <w:rPr>
        <w:rStyle w:val="Nmerodepgina"/>
        <w:rFonts w:ascii="Verdana" w:eastAsia="MS Gothic" w:hAnsi="Verdana"/>
        <w:sz w:val="16"/>
        <w:szCs w:val="16"/>
      </w:rPr>
      <w:instrText xml:space="preserve"> PAGE </w:instrText>
    </w:r>
    <w:r w:rsidR="002E590A" w:rsidRPr="00901838">
      <w:rPr>
        <w:rStyle w:val="Nmerodepgina"/>
        <w:rFonts w:ascii="Verdana" w:eastAsia="MS Gothic" w:hAnsi="Verdana"/>
        <w:sz w:val="16"/>
        <w:szCs w:val="16"/>
      </w:rPr>
      <w:fldChar w:fldCharType="separate"/>
    </w:r>
    <w:r w:rsidR="00493AC5">
      <w:rPr>
        <w:rStyle w:val="Nmerodepgina"/>
        <w:rFonts w:ascii="Verdana" w:eastAsia="MS Gothic" w:hAnsi="Verdana"/>
        <w:noProof/>
        <w:sz w:val="16"/>
        <w:szCs w:val="16"/>
      </w:rPr>
      <w:t>11</w:t>
    </w:r>
    <w:r w:rsidR="002E590A" w:rsidRPr="00901838">
      <w:rPr>
        <w:rStyle w:val="Nmerodepgina"/>
        <w:rFonts w:ascii="Verdana" w:eastAsia="MS Gothic" w:hAnsi="Verdana"/>
        <w:sz w:val="16"/>
        <w:szCs w:val="16"/>
      </w:rPr>
      <w:fldChar w:fldCharType="end"/>
    </w:r>
    <w:r w:rsidR="00317E71" w:rsidRPr="00901838">
      <w:rPr>
        <w:rStyle w:val="Nmerodepgina"/>
        <w:rFonts w:ascii="Verdana" w:eastAsia="MS Gothic" w:hAnsi="Verdana"/>
        <w:sz w:val="16"/>
        <w:szCs w:val="16"/>
      </w:rPr>
      <w:t>/</w:t>
    </w:r>
    <w:r w:rsidR="002E590A" w:rsidRPr="00901838">
      <w:rPr>
        <w:rStyle w:val="Nmerodepgina"/>
        <w:rFonts w:ascii="Verdana" w:eastAsia="MS Gothic" w:hAnsi="Verdana"/>
        <w:sz w:val="16"/>
        <w:szCs w:val="16"/>
      </w:rPr>
      <w:fldChar w:fldCharType="begin"/>
    </w:r>
    <w:r w:rsidR="00317E71" w:rsidRPr="00901838">
      <w:rPr>
        <w:rStyle w:val="Nmerodepgina"/>
        <w:rFonts w:ascii="Verdana" w:eastAsia="MS Gothic" w:hAnsi="Verdana"/>
        <w:sz w:val="16"/>
        <w:szCs w:val="16"/>
      </w:rPr>
      <w:instrText xml:space="preserve"> NUMPAGES </w:instrText>
    </w:r>
    <w:r w:rsidR="002E590A" w:rsidRPr="00901838">
      <w:rPr>
        <w:rStyle w:val="Nmerodepgina"/>
        <w:rFonts w:ascii="Verdana" w:eastAsia="MS Gothic" w:hAnsi="Verdana"/>
        <w:sz w:val="16"/>
        <w:szCs w:val="16"/>
      </w:rPr>
      <w:fldChar w:fldCharType="separate"/>
    </w:r>
    <w:r w:rsidR="00493AC5">
      <w:rPr>
        <w:rStyle w:val="Nmerodepgina"/>
        <w:rFonts w:ascii="Verdana" w:eastAsia="MS Gothic" w:hAnsi="Verdana"/>
        <w:noProof/>
        <w:sz w:val="16"/>
        <w:szCs w:val="16"/>
      </w:rPr>
      <w:t>12</w:t>
    </w:r>
    <w:r w:rsidR="002E590A" w:rsidRPr="00901838">
      <w:rPr>
        <w:rStyle w:val="Nmerodepgina"/>
        <w:rFonts w:ascii="Verdana" w:eastAsia="MS Gothic" w:hAnsi="Verdana"/>
        <w:sz w:val="16"/>
        <w:szCs w:val="16"/>
      </w:rPr>
      <w:fldChar w:fldCharType="end"/>
    </w:r>
  </w:p>
  <w:p w14:paraId="0146F017" w14:textId="77777777" w:rsidR="00317E71" w:rsidRDefault="00317E71">
    <w:pPr>
      <w:pStyle w:val="Rodap"/>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CDEA9" w14:textId="77777777" w:rsidR="00A67EC9" w:rsidRDefault="00A67EC9" w:rsidP="00195787">
      <w:r>
        <w:separator/>
      </w:r>
    </w:p>
  </w:footnote>
  <w:footnote w:type="continuationSeparator" w:id="0">
    <w:p w14:paraId="07BDAF7D" w14:textId="77777777" w:rsidR="00A67EC9" w:rsidRDefault="00A67EC9" w:rsidP="00195787">
      <w:r>
        <w:continuationSeparator/>
      </w:r>
    </w:p>
  </w:footnote>
  <w:footnote w:id="1">
    <w:p w14:paraId="558F988F" w14:textId="77777777" w:rsidR="007E56F9" w:rsidRPr="007E56F9" w:rsidRDefault="007E56F9">
      <w:pPr>
        <w:pStyle w:val="Textodenotaderodap"/>
        <w:rPr>
          <w:i/>
          <w:iCs/>
          <w:sz w:val="18"/>
          <w:szCs w:val="18"/>
        </w:rPr>
      </w:pPr>
      <w:r>
        <w:rPr>
          <w:rStyle w:val="Refdenotaderodap"/>
        </w:rPr>
        <w:footnoteRef/>
      </w:r>
      <w:r>
        <w:t xml:space="preserve"> </w:t>
      </w:r>
      <w:r w:rsidRPr="007E56F9">
        <w:rPr>
          <w:i/>
          <w:iCs/>
          <w:sz w:val="18"/>
          <w:szCs w:val="18"/>
        </w:rPr>
        <w:t>Art 63 da Lei nº 4.320 de 17 de março de 1964.</w:t>
      </w:r>
    </w:p>
    <w:p w14:paraId="00DC9812" w14:textId="77777777" w:rsidR="007E56F9" w:rsidRPr="007E56F9" w:rsidRDefault="007E56F9">
      <w:pPr>
        <w:pStyle w:val="Textodenotaderodap"/>
        <w:rPr>
          <w:i/>
          <w:iCs/>
          <w:sz w:val="18"/>
          <w:szCs w:val="18"/>
        </w:rPr>
      </w:pPr>
    </w:p>
  </w:footnote>
  <w:footnote w:id="2">
    <w:p w14:paraId="29C29028" w14:textId="77777777" w:rsidR="007E56F9" w:rsidRDefault="007E56F9">
      <w:pPr>
        <w:pStyle w:val="Textodenotaderodap"/>
      </w:pPr>
      <w:r w:rsidRPr="007E56F9">
        <w:rPr>
          <w:rStyle w:val="Refdenotaderodap"/>
          <w:i/>
          <w:iCs/>
          <w:sz w:val="18"/>
          <w:szCs w:val="18"/>
        </w:rPr>
        <w:footnoteRef/>
      </w:r>
      <w:r w:rsidRPr="007E56F9">
        <w:rPr>
          <w:i/>
          <w:iCs/>
          <w:sz w:val="18"/>
          <w:szCs w:val="18"/>
        </w:rPr>
        <w:t xml:space="preserve"> </w:t>
      </w:r>
      <w:r w:rsidR="00A206AE" w:rsidRPr="007E56F9">
        <w:rPr>
          <w:i/>
          <w:iCs/>
          <w:sz w:val="18"/>
          <w:szCs w:val="18"/>
        </w:rPr>
        <w:t>Alínea</w:t>
      </w:r>
      <w:r w:rsidRPr="007E56F9">
        <w:rPr>
          <w:i/>
          <w:iCs/>
          <w:sz w:val="18"/>
          <w:szCs w:val="18"/>
        </w:rPr>
        <w:t xml:space="preserve"> b, Inciso II, Art 73 da Lei nº 8.666 de 21 de junho de 1993.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B3665" w14:textId="77777777" w:rsidR="00317E71" w:rsidRDefault="00317E71" w:rsidP="006E4496">
    <w:pPr>
      <w:pStyle w:val="Cabealho"/>
      <w:jc w:val="right"/>
      <w:rPr>
        <w:rFonts w:ascii="Verdana" w:hAnsi="Verdana"/>
        <w:sz w:val="16"/>
        <w:szCs w:val="16"/>
      </w:rPr>
    </w:pPr>
  </w:p>
  <w:p w14:paraId="46F26E2C" w14:textId="77777777" w:rsidR="00317E71" w:rsidRDefault="00317E71" w:rsidP="006E4496">
    <w:pPr>
      <w:pStyle w:val="Cabealho"/>
      <w:jc w:val="right"/>
      <w:rPr>
        <w:rFonts w:ascii="Verdana" w:hAnsi="Verdana"/>
        <w:sz w:val="16"/>
        <w:szCs w:val="16"/>
      </w:rPr>
    </w:pPr>
  </w:p>
  <w:p w14:paraId="5D7971A3" w14:textId="77777777" w:rsidR="00317E71" w:rsidRPr="00347E5F" w:rsidRDefault="00317E71" w:rsidP="006E4496">
    <w:pPr>
      <w:pStyle w:val="Cabealho"/>
      <w:jc w:val="right"/>
      <w:rPr>
        <w:rFonts w:ascii="Verdana" w:hAnsi="Verdana"/>
        <w:sz w:val="16"/>
        <w:szCs w:val="16"/>
      </w:rPr>
    </w:pPr>
    <w:r w:rsidRPr="00347E5F">
      <w:rPr>
        <w:rFonts w:ascii="Verdana" w:hAnsi="Verdana"/>
        <w:sz w:val="16"/>
        <w:szCs w:val="16"/>
      </w:rPr>
      <w:t>Fls.__________</w:t>
    </w:r>
  </w:p>
  <w:p w14:paraId="17096A63" w14:textId="77777777" w:rsidR="000A4FC5" w:rsidRPr="00DE5563" w:rsidRDefault="000A4FC5" w:rsidP="000A4FC5">
    <w:pPr>
      <w:pStyle w:val="Cabealho"/>
      <w:jc w:val="right"/>
    </w:pPr>
    <w:r w:rsidRPr="00DE5563">
      <w:rPr>
        <w:rFonts w:ascii="Verdana" w:hAnsi="Verdana"/>
        <w:noProof/>
        <w:sz w:val="16"/>
        <w:szCs w:val="16"/>
      </w:rPr>
      <w:drawing>
        <wp:anchor distT="0" distB="0" distL="114300" distR="114300" simplePos="0" relativeHeight="251659264" behindDoc="0" locked="0" layoutInCell="1" allowOverlap="1" wp14:anchorId="10D5FC7D" wp14:editId="7C43F15E">
          <wp:simplePos x="0" y="0"/>
          <wp:positionH relativeFrom="column">
            <wp:posOffset>11430</wp:posOffset>
          </wp:positionH>
          <wp:positionV relativeFrom="paragraph">
            <wp:posOffset>38100</wp:posOffset>
          </wp:positionV>
          <wp:extent cx="685800" cy="370840"/>
          <wp:effectExtent l="0" t="0" r="0" b="0"/>
          <wp:wrapNone/>
          <wp:docPr id="1" name="Imagem 2"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sidRPr="00DE5563">
      <w:rPr>
        <w:rFonts w:ascii="Verdana" w:hAnsi="Verdana"/>
        <w:sz w:val="16"/>
        <w:szCs w:val="16"/>
      </w:rPr>
      <w:t>Processo n.º 23069.023391/2019-60</w:t>
    </w:r>
  </w:p>
  <w:p w14:paraId="5F430838" w14:textId="77777777" w:rsidR="00317E71" w:rsidRPr="00D43B8B" w:rsidRDefault="00317E71" w:rsidP="000A4FC5">
    <w:pPr>
      <w:pStyle w:val="Cabealho"/>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8"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9"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0"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1" w15:restartNumberingAfterBreak="0">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2" w15:restartNumberingAfterBreak="0">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5"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7" w15:restartNumberingAfterBreak="0">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8" w15:restartNumberingAfterBreak="0">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0" w15:restartNumberingAfterBreak="0">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50516FA"/>
    <w:multiLevelType w:val="hybridMultilevel"/>
    <w:tmpl w:val="FFE0EB0E"/>
    <w:lvl w:ilvl="0" w:tplc="0416000F">
      <w:start w:val="1"/>
      <w:numFmt w:val="decimal"/>
      <w:lvlText w:val="%1."/>
      <w:lvlJc w:val="left"/>
      <w:pPr>
        <w:ind w:left="720" w:hanging="360"/>
      </w:pPr>
    </w:lvl>
    <w:lvl w:ilvl="1" w:tplc="2B00F3CC">
      <w:start w:val="1"/>
      <w:numFmt w:val="lowerLetter"/>
      <w:lvlText w:val="%2."/>
      <w:lvlJc w:val="left"/>
      <w:pPr>
        <w:ind w:left="1440" w:hanging="360"/>
      </w:pPr>
      <w:rPr>
        <w:lang w:val="pt-BR"/>
      </w:rPr>
    </w:lvl>
    <w:lvl w:ilvl="2" w:tplc="0416001B">
      <w:start w:val="1"/>
      <w:numFmt w:val="lowerRoman"/>
      <w:lvlText w:val="%3."/>
      <w:lvlJc w:val="right"/>
      <w:pPr>
        <w:ind w:left="2160" w:hanging="180"/>
      </w:pPr>
    </w:lvl>
    <w:lvl w:ilvl="3" w:tplc="D254704A">
      <w:start w:val="1"/>
      <w:numFmt w:val="lowerLetter"/>
      <w:lvlText w:val="%4)"/>
      <w:lvlJc w:val="left"/>
      <w:pPr>
        <w:ind w:left="2771"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5C100D"/>
    <w:multiLevelType w:val="multilevel"/>
    <w:tmpl w:val="D6F03A12"/>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hint="default"/>
        <w:b w:val="0"/>
        <w:i w:val="0"/>
        <w:strike w:val="0"/>
        <w:color w:val="auto"/>
        <w:sz w:val="22"/>
        <w:szCs w:val="22"/>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5" w15:restartNumberingAfterBreak="0">
    <w:nsid w:val="22CC15E7"/>
    <w:multiLevelType w:val="multilevel"/>
    <w:tmpl w:val="A3A68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28" w15:restartNumberingAfterBreak="0">
    <w:nsid w:val="33394E42"/>
    <w:multiLevelType w:val="hybridMultilevel"/>
    <w:tmpl w:val="EAC40C02"/>
    <w:lvl w:ilvl="0" w:tplc="A11AE594">
      <w:start w:val="1"/>
      <w:numFmt w:val="decimal"/>
      <w:lvlText w:val="7.2.3.1.%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15:restartNumberingAfterBreak="0">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1922"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34" w15:restartNumberingAfterBreak="0">
    <w:nsid w:val="562347B6"/>
    <w:multiLevelType w:val="multilevel"/>
    <w:tmpl w:val="44C00548"/>
    <w:lvl w:ilvl="0">
      <w:start w:val="6"/>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1" w15:restartNumberingAfterBreak="0">
    <w:nsid w:val="71466895"/>
    <w:multiLevelType w:val="multilevel"/>
    <w:tmpl w:val="7CC897DC"/>
    <w:lvl w:ilvl="0">
      <w:start w:val="11"/>
      <w:numFmt w:val="decimal"/>
      <w:lvlText w:val="%1"/>
      <w:lvlJc w:val="left"/>
      <w:pPr>
        <w:ind w:left="375" w:hanging="375"/>
      </w:pPr>
      <w:rPr>
        <w:rFonts w:hint="default"/>
        <w:color w:val="auto"/>
      </w:rPr>
    </w:lvl>
    <w:lvl w:ilvl="1">
      <w:start w:val="1"/>
      <w:numFmt w:val="decimal"/>
      <w:lvlText w:val="%1.%2"/>
      <w:lvlJc w:val="left"/>
      <w:pPr>
        <w:ind w:left="1521" w:hanging="375"/>
      </w:pPr>
      <w:rPr>
        <w:rFonts w:hint="default"/>
        <w:b w:val="0"/>
        <w:color w:val="auto"/>
      </w:rPr>
    </w:lvl>
    <w:lvl w:ilvl="2">
      <w:start w:val="1"/>
      <w:numFmt w:val="decimal"/>
      <w:lvlText w:val="%1.%2.%3"/>
      <w:lvlJc w:val="left"/>
      <w:pPr>
        <w:ind w:left="3012" w:hanging="720"/>
      </w:pPr>
      <w:rPr>
        <w:rFonts w:hint="default"/>
        <w:b w:val="0"/>
        <w:color w:val="auto"/>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2" w15:restartNumberingAfterBreak="0">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3"/>
  </w:num>
  <w:num w:numId="2">
    <w:abstractNumId w:val="37"/>
  </w:num>
  <w:num w:numId="3">
    <w:abstractNumId w:val="38"/>
  </w:num>
  <w:num w:numId="4">
    <w:abstractNumId w:val="31"/>
  </w:num>
  <w:num w:numId="5">
    <w:abstractNumId w:val="24"/>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2"/>
  </w:num>
  <w:num w:numId="9">
    <w:abstractNumId w:val="36"/>
  </w:num>
  <w:num w:numId="10">
    <w:abstractNumId w:val="40"/>
  </w:num>
  <w:num w:numId="11">
    <w:abstractNumId w:val="26"/>
  </w:num>
  <w:num w:numId="12">
    <w:abstractNumId w:val="20"/>
  </w:num>
  <w:num w:numId="13">
    <w:abstractNumId w:val="27"/>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4"/>
  </w:num>
  <w:num w:numId="18">
    <w:abstractNumId w:val="5"/>
  </w:num>
  <w:num w:numId="19">
    <w:abstractNumId w:val="6"/>
  </w:num>
  <w:num w:numId="20">
    <w:abstractNumId w:val="8"/>
  </w:num>
  <w:num w:numId="21">
    <w:abstractNumId w:val="10"/>
  </w:num>
  <w:num w:numId="22">
    <w:abstractNumId w:val="14"/>
  </w:num>
  <w:num w:numId="23">
    <w:abstractNumId w:val="15"/>
  </w:num>
  <w:num w:numId="24">
    <w:abstractNumId w:val="17"/>
  </w:num>
  <w:num w:numId="25">
    <w:abstractNumId w:val="32"/>
  </w:num>
  <w:num w:numId="26">
    <w:abstractNumId w:val="43"/>
  </w:num>
  <w:num w:numId="27">
    <w:abstractNumId w:val="29"/>
  </w:num>
  <w:num w:numId="28">
    <w:abstractNumId w:val="21"/>
  </w:num>
  <w:num w:numId="29">
    <w:abstractNumId w:val="42"/>
  </w:num>
  <w:num w:numId="30">
    <w:abstractNumId w:val="23"/>
  </w:num>
  <w:num w:numId="31">
    <w:abstractNumId w:val="0"/>
    <w:lvlOverride w:ilvl="0">
      <w:startOverride w:val="1"/>
    </w:lvlOverride>
  </w:num>
  <w:num w:numId="32">
    <w:abstractNumId w:val="25"/>
  </w:num>
  <w:num w:numId="33">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23"/>
  </w:num>
  <w:num w:numId="36">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34"/>
  </w:num>
  <w:num w:numId="41">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5787"/>
    <w:rsid w:val="000004CD"/>
    <w:rsid w:val="00002D2A"/>
    <w:rsid w:val="00003966"/>
    <w:rsid w:val="0001159C"/>
    <w:rsid w:val="0002473D"/>
    <w:rsid w:val="00025406"/>
    <w:rsid w:val="00040D39"/>
    <w:rsid w:val="000425AB"/>
    <w:rsid w:val="000441A7"/>
    <w:rsid w:val="000472D5"/>
    <w:rsid w:val="00054A82"/>
    <w:rsid w:val="00064935"/>
    <w:rsid w:val="00066CAC"/>
    <w:rsid w:val="00073A80"/>
    <w:rsid w:val="0009233E"/>
    <w:rsid w:val="000A4FC5"/>
    <w:rsid w:val="000A5C63"/>
    <w:rsid w:val="000B5CD5"/>
    <w:rsid w:val="000D13E3"/>
    <w:rsid w:val="000D1838"/>
    <w:rsid w:val="000D62E0"/>
    <w:rsid w:val="000D668F"/>
    <w:rsid w:val="000E0BB9"/>
    <w:rsid w:val="000F0145"/>
    <w:rsid w:val="0010119F"/>
    <w:rsid w:val="00122A72"/>
    <w:rsid w:val="00131CC6"/>
    <w:rsid w:val="0014109B"/>
    <w:rsid w:val="001571D0"/>
    <w:rsid w:val="00162F2A"/>
    <w:rsid w:val="00163819"/>
    <w:rsid w:val="001713FA"/>
    <w:rsid w:val="00180BEF"/>
    <w:rsid w:val="0018615A"/>
    <w:rsid w:val="001877DC"/>
    <w:rsid w:val="00191B50"/>
    <w:rsid w:val="00194CFD"/>
    <w:rsid w:val="00195787"/>
    <w:rsid w:val="001A6554"/>
    <w:rsid w:val="001B3F02"/>
    <w:rsid w:val="001C5C08"/>
    <w:rsid w:val="001C723F"/>
    <w:rsid w:val="00206DBA"/>
    <w:rsid w:val="00210941"/>
    <w:rsid w:val="002154ED"/>
    <w:rsid w:val="00225216"/>
    <w:rsid w:val="00230969"/>
    <w:rsid w:val="00230E72"/>
    <w:rsid w:val="002318EE"/>
    <w:rsid w:val="00237EB6"/>
    <w:rsid w:val="00242E92"/>
    <w:rsid w:val="002444B6"/>
    <w:rsid w:val="002459FC"/>
    <w:rsid w:val="00252014"/>
    <w:rsid w:val="00252EE9"/>
    <w:rsid w:val="0025380C"/>
    <w:rsid w:val="00254F46"/>
    <w:rsid w:val="00266078"/>
    <w:rsid w:val="00275798"/>
    <w:rsid w:val="0027641D"/>
    <w:rsid w:val="002A29F6"/>
    <w:rsid w:val="002A48AB"/>
    <w:rsid w:val="002A62F2"/>
    <w:rsid w:val="002B7D60"/>
    <w:rsid w:val="002D35D6"/>
    <w:rsid w:val="002D7E78"/>
    <w:rsid w:val="002E549D"/>
    <w:rsid w:val="002E590A"/>
    <w:rsid w:val="002E7AB5"/>
    <w:rsid w:val="002F465F"/>
    <w:rsid w:val="002F4D24"/>
    <w:rsid w:val="002F756A"/>
    <w:rsid w:val="00304D62"/>
    <w:rsid w:val="00312209"/>
    <w:rsid w:val="00312FEA"/>
    <w:rsid w:val="00313761"/>
    <w:rsid w:val="00313785"/>
    <w:rsid w:val="00315638"/>
    <w:rsid w:val="00317E71"/>
    <w:rsid w:val="00320C90"/>
    <w:rsid w:val="0032139D"/>
    <w:rsid w:val="00333331"/>
    <w:rsid w:val="00335697"/>
    <w:rsid w:val="003369A6"/>
    <w:rsid w:val="00337554"/>
    <w:rsid w:val="00345DC9"/>
    <w:rsid w:val="003570DA"/>
    <w:rsid w:val="0036205A"/>
    <w:rsid w:val="003804AE"/>
    <w:rsid w:val="00390839"/>
    <w:rsid w:val="003951F0"/>
    <w:rsid w:val="003A2498"/>
    <w:rsid w:val="003A5295"/>
    <w:rsid w:val="003B11E3"/>
    <w:rsid w:val="003D2CA2"/>
    <w:rsid w:val="003D4A95"/>
    <w:rsid w:val="003E4D83"/>
    <w:rsid w:val="003F1825"/>
    <w:rsid w:val="003F4DBD"/>
    <w:rsid w:val="003F500E"/>
    <w:rsid w:val="00403A10"/>
    <w:rsid w:val="00405F5E"/>
    <w:rsid w:val="004063C2"/>
    <w:rsid w:val="00414A38"/>
    <w:rsid w:val="00416633"/>
    <w:rsid w:val="004174E3"/>
    <w:rsid w:val="00422FE7"/>
    <w:rsid w:val="004251A4"/>
    <w:rsid w:val="0043170D"/>
    <w:rsid w:val="00434F64"/>
    <w:rsid w:val="0044315D"/>
    <w:rsid w:val="0044702E"/>
    <w:rsid w:val="00447BEF"/>
    <w:rsid w:val="00450266"/>
    <w:rsid w:val="004629C6"/>
    <w:rsid w:val="00470A8D"/>
    <w:rsid w:val="004720B9"/>
    <w:rsid w:val="00473500"/>
    <w:rsid w:val="00473AAC"/>
    <w:rsid w:val="00477A20"/>
    <w:rsid w:val="004871F1"/>
    <w:rsid w:val="0048745B"/>
    <w:rsid w:val="004922A2"/>
    <w:rsid w:val="00492F98"/>
    <w:rsid w:val="00493AC5"/>
    <w:rsid w:val="00494F0A"/>
    <w:rsid w:val="00497259"/>
    <w:rsid w:val="004A1A69"/>
    <w:rsid w:val="004A40F3"/>
    <w:rsid w:val="004A69DA"/>
    <w:rsid w:val="004B0F43"/>
    <w:rsid w:val="004B5C84"/>
    <w:rsid w:val="004C1C27"/>
    <w:rsid w:val="004D0FBE"/>
    <w:rsid w:val="004E1CA4"/>
    <w:rsid w:val="004E712D"/>
    <w:rsid w:val="004F45FA"/>
    <w:rsid w:val="004F470C"/>
    <w:rsid w:val="005006DB"/>
    <w:rsid w:val="00513C95"/>
    <w:rsid w:val="005156AC"/>
    <w:rsid w:val="00525557"/>
    <w:rsid w:val="005262A8"/>
    <w:rsid w:val="005272D7"/>
    <w:rsid w:val="00561155"/>
    <w:rsid w:val="005807EC"/>
    <w:rsid w:val="005853CE"/>
    <w:rsid w:val="0059217B"/>
    <w:rsid w:val="005A0B33"/>
    <w:rsid w:val="005B345F"/>
    <w:rsid w:val="005B3CB4"/>
    <w:rsid w:val="005C41B6"/>
    <w:rsid w:val="005D7737"/>
    <w:rsid w:val="005F39EB"/>
    <w:rsid w:val="005F6D6E"/>
    <w:rsid w:val="00602349"/>
    <w:rsid w:val="0061397F"/>
    <w:rsid w:val="006146CF"/>
    <w:rsid w:val="006151BA"/>
    <w:rsid w:val="00617698"/>
    <w:rsid w:val="006314E9"/>
    <w:rsid w:val="00632492"/>
    <w:rsid w:val="00640955"/>
    <w:rsid w:val="00642767"/>
    <w:rsid w:val="00645265"/>
    <w:rsid w:val="006466E1"/>
    <w:rsid w:val="00647DA8"/>
    <w:rsid w:val="00656E9A"/>
    <w:rsid w:val="00661793"/>
    <w:rsid w:val="00667772"/>
    <w:rsid w:val="006723C3"/>
    <w:rsid w:val="006757D3"/>
    <w:rsid w:val="006870BC"/>
    <w:rsid w:val="0069429E"/>
    <w:rsid w:val="00697869"/>
    <w:rsid w:val="006A2EF5"/>
    <w:rsid w:val="006A50FF"/>
    <w:rsid w:val="006B6AF9"/>
    <w:rsid w:val="006C27E6"/>
    <w:rsid w:val="006D2CFE"/>
    <w:rsid w:val="006D546C"/>
    <w:rsid w:val="006E2B79"/>
    <w:rsid w:val="006E4496"/>
    <w:rsid w:val="006E7396"/>
    <w:rsid w:val="006F29AD"/>
    <w:rsid w:val="0070435E"/>
    <w:rsid w:val="00712E04"/>
    <w:rsid w:val="00720609"/>
    <w:rsid w:val="0072557C"/>
    <w:rsid w:val="007312B8"/>
    <w:rsid w:val="00737E2B"/>
    <w:rsid w:val="0074359C"/>
    <w:rsid w:val="007464EA"/>
    <w:rsid w:val="00750831"/>
    <w:rsid w:val="007535D5"/>
    <w:rsid w:val="00754691"/>
    <w:rsid w:val="00772F28"/>
    <w:rsid w:val="00782642"/>
    <w:rsid w:val="007856B1"/>
    <w:rsid w:val="007861D9"/>
    <w:rsid w:val="00792C4F"/>
    <w:rsid w:val="00792EFD"/>
    <w:rsid w:val="00793F13"/>
    <w:rsid w:val="00797B13"/>
    <w:rsid w:val="007A512D"/>
    <w:rsid w:val="007B50C0"/>
    <w:rsid w:val="007C0405"/>
    <w:rsid w:val="007C14AF"/>
    <w:rsid w:val="007D1562"/>
    <w:rsid w:val="007D4F40"/>
    <w:rsid w:val="007D5648"/>
    <w:rsid w:val="007D6CAE"/>
    <w:rsid w:val="007D77AE"/>
    <w:rsid w:val="007E4F4D"/>
    <w:rsid w:val="007E50AD"/>
    <w:rsid w:val="007E56F9"/>
    <w:rsid w:val="00800F2B"/>
    <w:rsid w:val="008065EE"/>
    <w:rsid w:val="008078B0"/>
    <w:rsid w:val="00814931"/>
    <w:rsid w:val="008154F5"/>
    <w:rsid w:val="008227EC"/>
    <w:rsid w:val="00824928"/>
    <w:rsid w:val="008540D8"/>
    <w:rsid w:val="008566DD"/>
    <w:rsid w:val="00892576"/>
    <w:rsid w:val="008967E2"/>
    <w:rsid w:val="008C23FF"/>
    <w:rsid w:val="008C6744"/>
    <w:rsid w:val="008F3BD8"/>
    <w:rsid w:val="008F798C"/>
    <w:rsid w:val="0090037C"/>
    <w:rsid w:val="00912689"/>
    <w:rsid w:val="009350A3"/>
    <w:rsid w:val="00937A6A"/>
    <w:rsid w:val="00946A34"/>
    <w:rsid w:val="009502A0"/>
    <w:rsid w:val="00951247"/>
    <w:rsid w:val="00973203"/>
    <w:rsid w:val="0098525E"/>
    <w:rsid w:val="00987F7E"/>
    <w:rsid w:val="009A4E8F"/>
    <w:rsid w:val="009A60CB"/>
    <w:rsid w:val="009A76F4"/>
    <w:rsid w:val="009C1A02"/>
    <w:rsid w:val="009D0B23"/>
    <w:rsid w:val="009E113C"/>
    <w:rsid w:val="009F2EB2"/>
    <w:rsid w:val="00A05241"/>
    <w:rsid w:val="00A206AE"/>
    <w:rsid w:val="00A21E8F"/>
    <w:rsid w:val="00A26A82"/>
    <w:rsid w:val="00A27A0F"/>
    <w:rsid w:val="00A30A28"/>
    <w:rsid w:val="00A33729"/>
    <w:rsid w:val="00A45504"/>
    <w:rsid w:val="00A67EC9"/>
    <w:rsid w:val="00A738FA"/>
    <w:rsid w:val="00A85110"/>
    <w:rsid w:val="00A87093"/>
    <w:rsid w:val="00A93E08"/>
    <w:rsid w:val="00A942C3"/>
    <w:rsid w:val="00AA6468"/>
    <w:rsid w:val="00AB336E"/>
    <w:rsid w:val="00AC3B53"/>
    <w:rsid w:val="00AD321A"/>
    <w:rsid w:val="00AE0A71"/>
    <w:rsid w:val="00AE4259"/>
    <w:rsid w:val="00AF32BC"/>
    <w:rsid w:val="00AF3581"/>
    <w:rsid w:val="00AF781E"/>
    <w:rsid w:val="00AF7DA7"/>
    <w:rsid w:val="00B16110"/>
    <w:rsid w:val="00B167C5"/>
    <w:rsid w:val="00B525B8"/>
    <w:rsid w:val="00B54C7E"/>
    <w:rsid w:val="00B66F19"/>
    <w:rsid w:val="00B67441"/>
    <w:rsid w:val="00B72EE9"/>
    <w:rsid w:val="00B82EC1"/>
    <w:rsid w:val="00B85C8F"/>
    <w:rsid w:val="00B9643D"/>
    <w:rsid w:val="00BB0870"/>
    <w:rsid w:val="00BB1363"/>
    <w:rsid w:val="00BB598F"/>
    <w:rsid w:val="00BC4F69"/>
    <w:rsid w:val="00BC6625"/>
    <w:rsid w:val="00BE2F47"/>
    <w:rsid w:val="00BE53BB"/>
    <w:rsid w:val="00BE591B"/>
    <w:rsid w:val="00BF0117"/>
    <w:rsid w:val="00C01D97"/>
    <w:rsid w:val="00C0241D"/>
    <w:rsid w:val="00C107EE"/>
    <w:rsid w:val="00C11C38"/>
    <w:rsid w:val="00C154AA"/>
    <w:rsid w:val="00C1654F"/>
    <w:rsid w:val="00C2046E"/>
    <w:rsid w:val="00C30204"/>
    <w:rsid w:val="00C433C3"/>
    <w:rsid w:val="00C44CC3"/>
    <w:rsid w:val="00C50DCE"/>
    <w:rsid w:val="00C5395D"/>
    <w:rsid w:val="00C7600F"/>
    <w:rsid w:val="00C804D0"/>
    <w:rsid w:val="00CA38B8"/>
    <w:rsid w:val="00CA68BF"/>
    <w:rsid w:val="00CB5F48"/>
    <w:rsid w:val="00CD2701"/>
    <w:rsid w:val="00CE00C9"/>
    <w:rsid w:val="00CE1A91"/>
    <w:rsid w:val="00CE4C58"/>
    <w:rsid w:val="00CE7B83"/>
    <w:rsid w:val="00D03194"/>
    <w:rsid w:val="00D11FB6"/>
    <w:rsid w:val="00D15CE1"/>
    <w:rsid w:val="00D166E7"/>
    <w:rsid w:val="00D16949"/>
    <w:rsid w:val="00D20659"/>
    <w:rsid w:val="00D24004"/>
    <w:rsid w:val="00D40051"/>
    <w:rsid w:val="00D43B8B"/>
    <w:rsid w:val="00D4570A"/>
    <w:rsid w:val="00D52F83"/>
    <w:rsid w:val="00D72CFE"/>
    <w:rsid w:val="00D734D3"/>
    <w:rsid w:val="00D7605E"/>
    <w:rsid w:val="00D83B02"/>
    <w:rsid w:val="00D901EE"/>
    <w:rsid w:val="00D902D6"/>
    <w:rsid w:val="00D945C1"/>
    <w:rsid w:val="00DB435A"/>
    <w:rsid w:val="00DB6F67"/>
    <w:rsid w:val="00DC6924"/>
    <w:rsid w:val="00DE42BA"/>
    <w:rsid w:val="00DE596B"/>
    <w:rsid w:val="00DF5E89"/>
    <w:rsid w:val="00E03B99"/>
    <w:rsid w:val="00E1163C"/>
    <w:rsid w:val="00E23909"/>
    <w:rsid w:val="00E44B0C"/>
    <w:rsid w:val="00E45734"/>
    <w:rsid w:val="00E52524"/>
    <w:rsid w:val="00E53EA4"/>
    <w:rsid w:val="00E578A6"/>
    <w:rsid w:val="00EA06C5"/>
    <w:rsid w:val="00EA42F8"/>
    <w:rsid w:val="00EB6AF5"/>
    <w:rsid w:val="00EB7F69"/>
    <w:rsid w:val="00EC1D91"/>
    <w:rsid w:val="00ED4EB4"/>
    <w:rsid w:val="00EE7CD0"/>
    <w:rsid w:val="00F12161"/>
    <w:rsid w:val="00F12A88"/>
    <w:rsid w:val="00F147BA"/>
    <w:rsid w:val="00F233BA"/>
    <w:rsid w:val="00F34810"/>
    <w:rsid w:val="00F35B8E"/>
    <w:rsid w:val="00F43482"/>
    <w:rsid w:val="00F4673F"/>
    <w:rsid w:val="00F559A1"/>
    <w:rsid w:val="00F626CF"/>
    <w:rsid w:val="00F6478A"/>
    <w:rsid w:val="00F672BD"/>
    <w:rsid w:val="00F713B3"/>
    <w:rsid w:val="00F74382"/>
    <w:rsid w:val="00F7797B"/>
    <w:rsid w:val="00F83298"/>
    <w:rsid w:val="00F840C2"/>
    <w:rsid w:val="00F9267B"/>
    <w:rsid w:val="00FA11BA"/>
    <w:rsid w:val="00FA37D5"/>
    <w:rsid w:val="00FA6B1D"/>
    <w:rsid w:val="00FC0F69"/>
    <w:rsid w:val="00FC1C20"/>
    <w:rsid w:val="00FC2D21"/>
    <w:rsid w:val="00FC4618"/>
    <w:rsid w:val="00FE0162"/>
    <w:rsid w:val="00FE7935"/>
    <w:rsid w:val="00FE7E63"/>
    <w:rsid w:val="00FF6C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4CB851"/>
  <w15:docId w15:val="{E83D7B58-D5AC-42CA-8300-6BB07A3A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uiPriority w:val="99"/>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paragraph" w:styleId="Textodenotaderodap">
    <w:name w:val="footnote text"/>
    <w:basedOn w:val="Normal"/>
    <w:link w:val="TextodenotaderodapChar"/>
    <w:semiHidden/>
    <w:unhideWhenUsed/>
    <w:rsid w:val="007E56F9"/>
    <w:rPr>
      <w:szCs w:val="20"/>
    </w:rPr>
  </w:style>
  <w:style w:type="character" w:customStyle="1" w:styleId="TextodenotaderodapChar">
    <w:name w:val="Texto de nota de rodapé Char"/>
    <w:basedOn w:val="Fontepargpadro"/>
    <w:link w:val="Textodenotaderodap"/>
    <w:semiHidden/>
    <w:rsid w:val="007E56F9"/>
    <w:rPr>
      <w:rFonts w:ascii="Arial" w:hAnsi="Arial" w:cs="Tahoma"/>
    </w:rPr>
  </w:style>
  <w:style w:type="character" w:styleId="Refdenotaderodap">
    <w:name w:val="footnote reference"/>
    <w:basedOn w:val="Fontepargpadro"/>
    <w:semiHidden/>
    <w:unhideWhenUsed/>
    <w:rsid w:val="007E5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56633290">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290014313">
      <w:bodyDiv w:val="1"/>
      <w:marLeft w:val="0"/>
      <w:marRight w:val="0"/>
      <w:marTop w:val="0"/>
      <w:marBottom w:val="0"/>
      <w:divBdr>
        <w:top w:val="none" w:sz="0" w:space="0" w:color="auto"/>
        <w:left w:val="none" w:sz="0" w:space="0" w:color="auto"/>
        <w:bottom w:val="none" w:sz="0" w:space="0" w:color="auto"/>
        <w:right w:val="none" w:sz="0" w:space="0" w:color="auto"/>
      </w:divBdr>
    </w:div>
    <w:div w:id="292299162">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64801508">
      <w:bodyDiv w:val="1"/>
      <w:marLeft w:val="0"/>
      <w:marRight w:val="0"/>
      <w:marTop w:val="0"/>
      <w:marBottom w:val="0"/>
      <w:divBdr>
        <w:top w:val="none" w:sz="0" w:space="0" w:color="auto"/>
        <w:left w:val="none" w:sz="0" w:space="0" w:color="auto"/>
        <w:bottom w:val="none" w:sz="0" w:space="0" w:color="auto"/>
        <w:right w:val="none" w:sz="0" w:space="0" w:color="auto"/>
      </w:divBdr>
    </w:div>
    <w:div w:id="569274205">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983239254">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12483299">
      <w:bodyDiv w:val="1"/>
      <w:marLeft w:val="0"/>
      <w:marRight w:val="0"/>
      <w:marTop w:val="0"/>
      <w:marBottom w:val="0"/>
      <w:divBdr>
        <w:top w:val="none" w:sz="0" w:space="0" w:color="auto"/>
        <w:left w:val="none" w:sz="0" w:space="0" w:color="auto"/>
        <w:bottom w:val="none" w:sz="0" w:space="0" w:color="auto"/>
        <w:right w:val="none" w:sz="0" w:space="0" w:color="auto"/>
      </w:divBdr>
    </w:div>
    <w:div w:id="1130174513">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26376797">
      <w:bodyDiv w:val="1"/>
      <w:marLeft w:val="0"/>
      <w:marRight w:val="0"/>
      <w:marTop w:val="0"/>
      <w:marBottom w:val="0"/>
      <w:divBdr>
        <w:top w:val="none" w:sz="0" w:space="0" w:color="auto"/>
        <w:left w:val="none" w:sz="0" w:space="0" w:color="auto"/>
        <w:bottom w:val="none" w:sz="0" w:space="0" w:color="auto"/>
        <w:right w:val="none" w:sz="0" w:space="0" w:color="auto"/>
      </w:divBdr>
    </w:div>
    <w:div w:id="1234852895">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276138588">
      <w:bodyDiv w:val="1"/>
      <w:marLeft w:val="0"/>
      <w:marRight w:val="0"/>
      <w:marTop w:val="0"/>
      <w:marBottom w:val="0"/>
      <w:divBdr>
        <w:top w:val="none" w:sz="0" w:space="0" w:color="auto"/>
        <w:left w:val="none" w:sz="0" w:space="0" w:color="auto"/>
        <w:bottom w:val="none" w:sz="0" w:space="0" w:color="auto"/>
        <w:right w:val="none" w:sz="0" w:space="0" w:color="auto"/>
      </w:divBdr>
    </w:div>
    <w:div w:id="1353150117">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07481197">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09921712">
      <w:bodyDiv w:val="1"/>
      <w:marLeft w:val="0"/>
      <w:marRight w:val="0"/>
      <w:marTop w:val="0"/>
      <w:marBottom w:val="0"/>
      <w:divBdr>
        <w:top w:val="none" w:sz="0" w:space="0" w:color="auto"/>
        <w:left w:val="none" w:sz="0" w:space="0" w:color="auto"/>
        <w:bottom w:val="none" w:sz="0" w:space="0" w:color="auto"/>
        <w:right w:val="none" w:sz="0" w:space="0" w:color="auto"/>
      </w:divBdr>
    </w:div>
    <w:div w:id="1643121624">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751736767">
      <w:bodyDiv w:val="1"/>
      <w:marLeft w:val="0"/>
      <w:marRight w:val="0"/>
      <w:marTop w:val="0"/>
      <w:marBottom w:val="0"/>
      <w:divBdr>
        <w:top w:val="none" w:sz="0" w:space="0" w:color="auto"/>
        <w:left w:val="none" w:sz="0" w:space="0" w:color="auto"/>
        <w:bottom w:val="none" w:sz="0" w:space="0" w:color="auto"/>
        <w:right w:val="none" w:sz="0" w:space="0" w:color="auto"/>
      </w:divBdr>
    </w:div>
    <w:div w:id="1788305312">
      <w:bodyDiv w:val="1"/>
      <w:marLeft w:val="0"/>
      <w:marRight w:val="0"/>
      <w:marTop w:val="0"/>
      <w:marBottom w:val="0"/>
      <w:divBdr>
        <w:top w:val="none" w:sz="0" w:space="0" w:color="auto"/>
        <w:left w:val="none" w:sz="0" w:space="0" w:color="auto"/>
        <w:bottom w:val="none" w:sz="0" w:space="0" w:color="auto"/>
        <w:right w:val="none" w:sz="0" w:space="0" w:color="auto"/>
      </w:divBdr>
    </w:div>
    <w:div w:id="1838567384">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51415372">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nvisa.gov.b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F1075-6B6C-4F2B-9F81-B401135D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4493</Words>
  <Characters>24266</Characters>
  <Application>Microsoft Office Word</Application>
  <DocSecurity>0</DocSecurity>
  <Lines>202</Lines>
  <Paragraphs>57</Paragraphs>
  <ScaleCrop>false</ScaleCrop>
  <HeadingPairs>
    <vt:vector size="4" baseType="variant">
      <vt:variant>
        <vt:lpstr>Título</vt:lpstr>
      </vt:variant>
      <vt:variant>
        <vt:i4>1</vt:i4>
      </vt:variant>
      <vt:variant>
        <vt:lpstr>Títulos</vt:lpstr>
      </vt:variant>
      <vt:variant>
        <vt:i4>20</vt:i4>
      </vt:variant>
    </vt:vector>
  </HeadingPairs>
  <TitlesOfParts>
    <vt:vector size="21" baseType="lpstr">
      <vt:lpstr>NOTAS EXPLICATIVAS</vt:lpstr>
      <vt:lpstr>/</vt:lpstr>
      <vt:lpstr>UNIVERSIDADE FEDERAL FLUMINENSE</vt:lpstr>
      <vt:lpstr>DO OBJETO</vt:lpstr>
      <vt:lpstr>JUSTIFICATIVA E OBJETIVO DA CONTRATAÇÃO</vt:lpstr>
      <vt:lpstr>CLASSIFICAÇÃO DOS BENS COMUNS</vt:lpstr>
      <vt:lpstr>ENTREGA E CRITÉRIOS DE ACEITAÇÃO DO OBJETO.</vt:lpstr>
      <vt:lpstr>AMOSTRAS E OS CRITÉRIOS DE ANÁLISE</vt:lpstr>
      <vt:lpstr>OBRIGAÇÕES DA CONTRATANTE </vt:lpstr>
      <vt:lpstr>OBRIGAÇÕES DA CONTRATADA</vt:lpstr>
      <vt:lpstr>DA SUBCONTRATAÇÃO</vt:lpstr>
      <vt:lpstr>DA ALTERAÇÃO SUBJETIVA</vt:lpstr>
      <vt:lpstr>DO CONTROLE E FISCALIZAÇÃO DA EXECUÇÃO</vt:lpstr>
      <vt:lpstr>DO PAGAMENTO</vt:lpstr>
      <vt:lpstr>DO REAJUSTE </vt:lpstr>
      <vt:lpstr>DA GARANTIA DE EXECUÇÃO</vt:lpstr>
      <vt:lpstr>DAS SANÇÕES ADMINISTRATIVAS</vt:lpstr>
      <vt:lpstr>ESTIMATIVA DE PREÇOS E PREÇOS REFERENCIAIS.</vt:lpstr>
      <vt:lpstr>O custo estimado da total da contratação é de R$ 274.102,62( Duzentos e setenta </vt:lpstr>
      <vt:lpstr>CRONOGRAMA DE FREQUENCIA DE REQUISIÇÕES </vt:lpstr>
      <vt:lpstr>DOS RECURSOS ORÇAMENTÁRIOS.</vt:lpstr>
    </vt:vector>
  </TitlesOfParts>
  <Company/>
  <LinksUpToDate>false</LinksUpToDate>
  <CharactersWithSpaces>28702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Hellen Medeiros</cp:lastModifiedBy>
  <cp:revision>7</cp:revision>
  <cp:lastPrinted>2019-12-02T13:04:00Z</cp:lastPrinted>
  <dcterms:created xsi:type="dcterms:W3CDTF">2019-12-26T11:56:00Z</dcterms:created>
  <dcterms:modified xsi:type="dcterms:W3CDTF">2020-01-13T18:03:00Z</dcterms:modified>
  <dc:language>pt-BR</dc:language>
</cp:coreProperties>
</file>