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4E7F3F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6F0D59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E34538">
        <w:rPr>
          <w:rFonts w:ascii="Verdana" w:hAnsi="Verdana"/>
          <w:b/>
          <w:bCs/>
          <w:sz w:val="18"/>
          <w:szCs w:val="18"/>
        </w:rPr>
        <w:t>01/2019/AD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F31AEC">
        <w:rPr>
          <w:rFonts w:ascii="Verdana" w:hAnsi="Verdana"/>
          <w:sz w:val="18"/>
          <w:szCs w:val="18"/>
        </w:rPr>
        <w:t>23069.021.013/2018-61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F31AEC">
        <w:rPr>
          <w:rFonts w:ascii="Verdana" w:hAnsi="Verdana"/>
          <w:b w:val="0"/>
          <w:color w:val="000000"/>
          <w:sz w:val="18"/>
          <w:szCs w:val="18"/>
        </w:rPr>
        <w:t>23069.021.013/2018-61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cável tendo em vista a necessidade de agilização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E87F0A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Contratação de empresa </w:t>
      </w:r>
      <w:r w:rsidR="00F31AEC">
        <w:rPr>
          <w:rFonts w:ascii="Verdana" w:hAnsi="Verdana"/>
          <w:sz w:val="18"/>
          <w:szCs w:val="18"/>
        </w:rPr>
        <w:t xml:space="preserve">de engenharia especializada </w:t>
      </w:r>
      <w:r w:rsidRPr="00BE563D">
        <w:rPr>
          <w:rFonts w:ascii="Verdana" w:hAnsi="Verdana"/>
          <w:sz w:val="18"/>
          <w:szCs w:val="18"/>
        </w:rPr>
        <w:t xml:space="preserve">para </w:t>
      </w:r>
      <w:r w:rsidR="00F31AEC">
        <w:rPr>
          <w:rFonts w:ascii="Verdana" w:hAnsi="Verdana"/>
          <w:sz w:val="18"/>
          <w:szCs w:val="18"/>
        </w:rPr>
        <w:t>prestação</w:t>
      </w:r>
      <w:r w:rsidR="00F31AEC" w:rsidRPr="00F31AEC">
        <w:rPr>
          <w:rFonts w:ascii="Verdana" w:hAnsi="Verdana"/>
          <w:sz w:val="18"/>
          <w:szCs w:val="18"/>
        </w:rPr>
        <w:t xml:space="preserve"> </w:t>
      </w:r>
      <w:r w:rsidR="00F31AEC" w:rsidRPr="00F31AEC">
        <w:rPr>
          <w:rFonts w:ascii="Verdana" w:hAnsi="Verdana"/>
          <w:bCs/>
          <w:sz w:val="18"/>
          <w:szCs w:val="18"/>
        </w:rPr>
        <w:t>de</w:t>
      </w:r>
      <w:r w:rsidR="00F31AEC">
        <w:rPr>
          <w:rFonts w:ascii="Verdana" w:hAnsi="Verdana"/>
          <w:bCs/>
          <w:sz w:val="18"/>
          <w:szCs w:val="18"/>
        </w:rPr>
        <w:t xml:space="preserve"> serviços de fornec</w:t>
      </w:r>
      <w:r w:rsidR="00F31AEC">
        <w:rPr>
          <w:rFonts w:ascii="Verdana" w:hAnsi="Verdana"/>
          <w:bCs/>
          <w:sz w:val="18"/>
          <w:szCs w:val="18"/>
        </w:rPr>
        <w:t>i</w:t>
      </w:r>
      <w:r w:rsidR="00F31AEC">
        <w:rPr>
          <w:rFonts w:ascii="Verdana" w:hAnsi="Verdana"/>
          <w:bCs/>
          <w:sz w:val="18"/>
          <w:szCs w:val="18"/>
        </w:rPr>
        <w:t>mento e instalação de um elevador plataforma elevatória para acessibilidade, que será instalado no prédio clássico da Faculdade de Direito da Universidade Federal Fluminense</w:t>
      </w:r>
      <w:r w:rsidRPr="00F31AEC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F31AEC">
        <w:rPr>
          <w:rFonts w:ascii="Verdana" w:hAnsi="Verdana"/>
          <w:sz w:val="18"/>
          <w:szCs w:val="18"/>
        </w:rPr>
        <w:t xml:space="preserve">localizado na Rua Presidente Pedreira, n.º 62, bairro do Ingá, Niterói – RJ, </w:t>
      </w:r>
      <w:r w:rsidRPr="00BE563D">
        <w:rPr>
          <w:rFonts w:ascii="Verdana" w:hAnsi="Verdana"/>
          <w:sz w:val="18"/>
          <w:szCs w:val="18"/>
        </w:rPr>
        <w:t xml:space="preserve">de acordo com as especificações dos serviços e planilha </w:t>
      </w:r>
      <w:r>
        <w:rPr>
          <w:rFonts w:ascii="Verdana" w:hAnsi="Verdana"/>
          <w:sz w:val="18"/>
          <w:szCs w:val="18"/>
        </w:rPr>
        <w:t xml:space="preserve">com orçamento estimativo </w:t>
      </w:r>
      <w:r w:rsidRPr="00BE563D">
        <w:rPr>
          <w:rFonts w:ascii="Verdana" w:hAnsi="Verdana"/>
          <w:sz w:val="18"/>
          <w:szCs w:val="18"/>
        </w:rPr>
        <w:t>relacionados nos Anexos V e VI.</w:t>
      </w: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Edital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E34538">
        <w:rPr>
          <w:rFonts w:ascii="Verdana" w:hAnsi="Verdana"/>
          <w:b/>
          <w:bCs/>
          <w:sz w:val="18"/>
          <w:szCs w:val="18"/>
          <w:lang w:val="en-US"/>
        </w:rPr>
        <w:t>01/2019/AD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F31AEC">
        <w:rPr>
          <w:rFonts w:ascii="Verdana" w:hAnsi="Verdana"/>
          <w:b/>
          <w:sz w:val="18"/>
          <w:szCs w:val="18"/>
        </w:rPr>
        <w:t>23069.021.013/2018-61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– 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12.462/2011)</w:t>
      </w:r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A83930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A83930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A83930">
        <w:rPr>
          <w:rFonts w:ascii="Verdana" w:eastAsia="MS Mincho" w:hAnsi="Verdana" w:cs="Times New Roman"/>
          <w:sz w:val="18"/>
          <w:szCs w:val="18"/>
        </w:rPr>
        <w:t>PTRES</w:t>
      </w:r>
      <w:r w:rsidR="00F31AEC" w:rsidRPr="00A83930">
        <w:rPr>
          <w:rFonts w:ascii="Verdana" w:eastAsia="MS Mincho" w:hAnsi="Verdana" w:cs="Times New Roman"/>
          <w:sz w:val="18"/>
          <w:szCs w:val="18"/>
        </w:rPr>
        <w:t xml:space="preserve"> 140948</w:t>
      </w:r>
      <w:r w:rsidR="00861687" w:rsidRPr="00A83930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A83930">
        <w:rPr>
          <w:rFonts w:ascii="Verdana" w:eastAsia="MS Mincho" w:hAnsi="Verdana" w:cs="Times New Roman"/>
          <w:sz w:val="18"/>
          <w:szCs w:val="18"/>
        </w:rPr>
        <w:t>elemento de despesa</w:t>
      </w:r>
      <w:r w:rsidR="00F31AEC" w:rsidRPr="00A83930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A83930">
        <w:rPr>
          <w:rFonts w:ascii="Verdana" w:eastAsia="MS Mincho" w:hAnsi="Verdana" w:cs="Times New Roman"/>
          <w:sz w:val="18"/>
          <w:szCs w:val="18"/>
        </w:rPr>
        <w:t>, fonte</w:t>
      </w:r>
      <w:r w:rsidR="00F31AEC" w:rsidRPr="00A83930">
        <w:rPr>
          <w:rFonts w:ascii="Verdana" w:eastAsia="MS Mincho" w:hAnsi="Verdana" w:cs="Times New Roman"/>
          <w:sz w:val="18"/>
          <w:szCs w:val="18"/>
        </w:rPr>
        <w:t xml:space="preserve"> 8188, conforme nota de préempenho n.º 2018</w:t>
      </w:r>
      <w:r w:rsidRPr="00A83930">
        <w:rPr>
          <w:rFonts w:ascii="Verdana" w:eastAsia="MS Mincho" w:hAnsi="Verdana" w:cs="Times New Roman"/>
          <w:sz w:val="18"/>
          <w:szCs w:val="18"/>
        </w:rPr>
        <w:t xml:space="preserve">PE </w:t>
      </w:r>
      <w:r w:rsidR="00F21C75" w:rsidRPr="00A83930">
        <w:rPr>
          <w:rFonts w:ascii="Verdana" w:eastAsia="MS Mincho" w:hAnsi="Verdana" w:cs="Times New Roman"/>
          <w:sz w:val="18"/>
          <w:szCs w:val="18"/>
        </w:rPr>
        <w:t xml:space="preserve">localizada </w:t>
      </w:r>
      <w:r w:rsidRPr="00A83930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A83930" w:rsidRPr="00A83930">
        <w:rPr>
          <w:rFonts w:ascii="Verdana" w:eastAsia="MS Mincho" w:hAnsi="Verdana" w:cs="Times New Roman"/>
          <w:sz w:val="18"/>
          <w:szCs w:val="18"/>
        </w:rPr>
        <w:t xml:space="preserve">185/186 </w:t>
      </w:r>
      <w:r w:rsidRPr="00A83930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A83930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A83930">
        <w:rPr>
          <w:rFonts w:ascii="Verdana" w:eastAsia="MS Mincho" w:hAnsi="Verdana" w:cs="Times New Roman"/>
          <w:sz w:val="18"/>
          <w:szCs w:val="18"/>
        </w:rPr>
        <w:t>–</w:t>
      </w:r>
      <w:r w:rsidR="006E430C" w:rsidRPr="00A83930">
        <w:rPr>
          <w:rFonts w:ascii="Verdana" w:eastAsia="MS Mincho" w:hAnsi="Verdana" w:cs="Times New Roman"/>
          <w:sz w:val="18"/>
          <w:szCs w:val="18"/>
        </w:rPr>
        <w:t xml:space="preserve"> </w:t>
      </w:r>
      <w:r w:rsidRPr="00A83930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A83930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A83930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A83930">
        <w:rPr>
          <w:rFonts w:ascii="Verdana" w:hAnsi="Verdana"/>
          <w:sz w:val="18"/>
          <w:szCs w:val="18"/>
        </w:rPr>
        <w:t>para a</w:t>
      </w:r>
      <w:r w:rsidR="006E430C" w:rsidRPr="00A83930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A83930">
        <w:rPr>
          <w:rFonts w:ascii="Verdana" w:hAnsi="Verdana"/>
          <w:sz w:val="18"/>
          <w:szCs w:val="18"/>
        </w:rPr>
        <w:t xml:space="preserve">o </w:t>
      </w:r>
      <w:r w:rsidR="006E430C" w:rsidRPr="00A83930">
        <w:rPr>
          <w:rFonts w:ascii="Verdana" w:hAnsi="Verdana"/>
          <w:sz w:val="18"/>
          <w:szCs w:val="18"/>
        </w:rPr>
        <w:t xml:space="preserve">em </w:t>
      </w:r>
      <w:r w:rsidR="006E430C" w:rsidRPr="00A83930">
        <w:rPr>
          <w:rFonts w:ascii="Verdana" w:hAnsi="Verdana"/>
          <w:b/>
          <w:sz w:val="18"/>
          <w:szCs w:val="18"/>
        </w:rPr>
        <w:t xml:space="preserve">R$ </w:t>
      </w:r>
      <w:r w:rsidR="00A83930" w:rsidRPr="00A83930">
        <w:rPr>
          <w:rFonts w:ascii="Verdana" w:hAnsi="Verdana"/>
          <w:b/>
          <w:sz w:val="18"/>
          <w:szCs w:val="18"/>
        </w:rPr>
        <w:t xml:space="preserve">102.189,07 </w:t>
      </w:r>
      <w:r w:rsidR="006E430C" w:rsidRPr="00A83930">
        <w:rPr>
          <w:rFonts w:ascii="Verdana" w:hAnsi="Verdana"/>
          <w:b/>
          <w:sz w:val="18"/>
          <w:szCs w:val="18"/>
        </w:rPr>
        <w:t>(</w:t>
      </w:r>
      <w:r w:rsidR="00A83930" w:rsidRPr="00A83930">
        <w:rPr>
          <w:rFonts w:ascii="Verdana" w:hAnsi="Verdana"/>
          <w:b/>
          <w:sz w:val="18"/>
          <w:szCs w:val="18"/>
        </w:rPr>
        <w:t>cento e dois mil</w:t>
      </w:r>
      <w:r w:rsidR="006E430C" w:rsidRPr="00A83930">
        <w:rPr>
          <w:rFonts w:ascii="Verdana" w:hAnsi="Verdana"/>
          <w:b/>
          <w:sz w:val="18"/>
          <w:szCs w:val="18"/>
        </w:rPr>
        <w:t xml:space="preserve">, </w:t>
      </w:r>
      <w:r w:rsidR="00A83930" w:rsidRPr="00A83930">
        <w:rPr>
          <w:rFonts w:ascii="Verdana" w:hAnsi="Verdana"/>
          <w:b/>
          <w:sz w:val="18"/>
          <w:szCs w:val="18"/>
        </w:rPr>
        <w:t xml:space="preserve">cento e oitenta e nove </w:t>
      </w:r>
      <w:r w:rsidR="006E430C" w:rsidRPr="00A83930">
        <w:rPr>
          <w:rFonts w:ascii="Verdana" w:hAnsi="Verdana"/>
          <w:b/>
          <w:sz w:val="18"/>
          <w:szCs w:val="18"/>
        </w:rPr>
        <w:t xml:space="preserve">reais e </w:t>
      </w:r>
      <w:r w:rsidR="00A83930" w:rsidRPr="00A83930">
        <w:rPr>
          <w:rFonts w:ascii="Verdana" w:hAnsi="Verdana"/>
          <w:b/>
          <w:sz w:val="18"/>
          <w:szCs w:val="18"/>
        </w:rPr>
        <w:t xml:space="preserve">sete </w:t>
      </w:r>
      <w:r w:rsidR="006E430C" w:rsidRPr="00A83930">
        <w:rPr>
          <w:rFonts w:ascii="Verdana" w:hAnsi="Verdana"/>
          <w:b/>
          <w:sz w:val="18"/>
          <w:szCs w:val="18"/>
        </w:rPr>
        <w:t>centavos)</w:t>
      </w:r>
      <w:r w:rsidR="006E430C" w:rsidRPr="00A83930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A83930">
        <w:rPr>
          <w:rFonts w:ascii="Verdana" w:hAnsi="Verdana"/>
          <w:sz w:val="18"/>
          <w:szCs w:val="18"/>
        </w:rPr>
        <w:t>V</w:t>
      </w:r>
      <w:r w:rsidR="008E5EED" w:rsidRPr="00A83930">
        <w:rPr>
          <w:rFonts w:ascii="Verdana" w:hAnsi="Verdana"/>
          <w:sz w:val="18"/>
          <w:szCs w:val="18"/>
        </w:rPr>
        <w:t>I</w:t>
      </w:r>
      <w:r w:rsidR="006E430C" w:rsidRPr="00A83930">
        <w:rPr>
          <w:rFonts w:ascii="Verdana" w:hAnsi="Verdana"/>
          <w:sz w:val="18"/>
          <w:szCs w:val="18"/>
        </w:rPr>
        <w:t xml:space="preserve">I – </w:t>
      </w:r>
      <w:r w:rsidR="00695946" w:rsidRPr="00A83930">
        <w:rPr>
          <w:rFonts w:ascii="Verdana" w:hAnsi="Verdana"/>
          <w:sz w:val="18"/>
          <w:szCs w:val="18"/>
        </w:rPr>
        <w:t xml:space="preserve">Planilha de </w:t>
      </w:r>
      <w:r w:rsidR="004C6CCA" w:rsidRPr="00A83930">
        <w:rPr>
          <w:rFonts w:ascii="Verdana" w:hAnsi="Verdana"/>
          <w:sz w:val="18"/>
          <w:szCs w:val="18"/>
        </w:rPr>
        <w:t>Orçamento</w:t>
      </w:r>
      <w:r w:rsidR="006E430C" w:rsidRPr="00A83930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r w:rsidR="00695946" w:rsidRPr="00BF73C3">
        <w:rPr>
          <w:rFonts w:ascii="Verdana" w:hAnsi="Verdana"/>
          <w:sz w:val="18"/>
          <w:szCs w:val="18"/>
        </w:rPr>
        <w:t xml:space="preserve"> .</w:t>
      </w: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5E62FE" w:rsidP="00E3453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05</w:t>
            </w:r>
            <w:bookmarkStart w:id="0" w:name="_GoBack"/>
            <w:bookmarkEnd w:id="0"/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E34538">
              <w:rPr>
                <w:rFonts w:ascii="Verdana" w:hAnsi="Verdana"/>
                <w:b/>
                <w:bCs/>
                <w:sz w:val="18"/>
                <w:szCs w:val="18"/>
              </w:rPr>
              <w:t>Fev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6F0D59">
              <w:rPr>
                <w:rFonts w:ascii="Verdana" w:hAnsi="Verdana"/>
                <w:b/>
                <w:bCs/>
                <w:sz w:val="18"/>
                <w:szCs w:val="18"/>
              </w:rPr>
              <w:t>201</w:t>
            </w:r>
            <w:r w:rsidR="00E34538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04219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7245FA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para a Coordenadoria de Arquitetura/CArq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Rua Visconde do Rio Branco s/nº, Campus do Gragoatá,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>- Os pedidos de esclarecimentos referentes a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 e</w:t>
      </w:r>
    </w:p>
    <w:p w:rsidR="00E339C2" w:rsidRPr="004307DA" w:rsidRDefault="004307D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307DA">
        <w:rPr>
          <w:rFonts w:ascii="Verdana" w:hAnsi="Verdana"/>
          <w:sz w:val="18"/>
          <w:szCs w:val="18"/>
        </w:rPr>
        <w:t>– Desenhos</w:t>
      </w:r>
      <w:r w:rsidR="00B305B4" w:rsidRPr="004307DA">
        <w:rPr>
          <w:rFonts w:ascii="Verdana" w:hAnsi="Verdana"/>
          <w:sz w:val="18"/>
          <w:szCs w:val="18"/>
        </w:rPr>
        <w:t xml:space="preserve"> (Anexo </w:t>
      </w:r>
      <w:r w:rsidR="000D4F7C" w:rsidRPr="004307DA">
        <w:rPr>
          <w:rFonts w:ascii="Verdana" w:hAnsi="Verdana"/>
          <w:sz w:val="18"/>
          <w:szCs w:val="18"/>
        </w:rPr>
        <w:t>VII</w:t>
      </w:r>
      <w:r w:rsidR="0022008F" w:rsidRPr="004307DA">
        <w:rPr>
          <w:rFonts w:ascii="Verdana" w:hAnsi="Verdana"/>
          <w:sz w:val="18"/>
          <w:szCs w:val="18"/>
        </w:rPr>
        <w:t>I</w:t>
      </w:r>
      <w:r w:rsidR="00B305B4" w:rsidRPr="004307DA">
        <w:rPr>
          <w:rFonts w:ascii="Verdana" w:hAnsi="Verdana"/>
          <w:sz w:val="18"/>
          <w:szCs w:val="18"/>
        </w:rPr>
        <w:t>)</w:t>
      </w:r>
      <w:r w:rsidR="0066607C" w:rsidRPr="004307DA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Pr="00BF73C3">
        <w:rPr>
          <w:rFonts w:ascii="Verdana" w:hAnsi="Verdana"/>
          <w:sz w:val="18"/>
          <w:szCs w:val="18"/>
        </w:rPr>
        <w:t>, do domicílio ou sede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>dez Geral (LG), de Solvência Geral (SG) e Liquidez Corrente (LC) maior do que 1</w:t>
      </w:r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sob condições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>mações das condições locais para o cumprimento das obrigações objeto da presente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12386">
        <w:rPr>
          <w:rFonts w:ascii="Verdana" w:hAnsi="Verdana"/>
          <w:sz w:val="18"/>
          <w:szCs w:val="18"/>
        </w:rPr>
        <w:t xml:space="preserve">– Prazo para execução dos serviços, está previsto no máximo de </w:t>
      </w:r>
      <w:r w:rsidR="00D12386" w:rsidRPr="00D12386">
        <w:rPr>
          <w:rFonts w:ascii="Verdana" w:hAnsi="Verdana"/>
          <w:sz w:val="18"/>
          <w:szCs w:val="18"/>
        </w:rPr>
        <w:t xml:space="preserve">05 </w:t>
      </w:r>
      <w:r w:rsidRPr="00D12386">
        <w:rPr>
          <w:rFonts w:ascii="Verdana" w:hAnsi="Verdana"/>
          <w:sz w:val="18"/>
          <w:szCs w:val="18"/>
        </w:rPr>
        <w:t>(</w:t>
      </w:r>
      <w:r w:rsidR="00D12386" w:rsidRPr="00D12386">
        <w:rPr>
          <w:rFonts w:ascii="Verdana" w:hAnsi="Verdana"/>
          <w:sz w:val="18"/>
          <w:szCs w:val="18"/>
        </w:rPr>
        <w:t>cinco</w:t>
      </w:r>
      <w:r w:rsidRPr="00D12386">
        <w:rPr>
          <w:rFonts w:ascii="Verdana" w:hAnsi="Verdana"/>
          <w:sz w:val="18"/>
          <w:szCs w:val="18"/>
        </w:rPr>
        <w:t xml:space="preserve">) </w:t>
      </w:r>
      <w:r w:rsidR="00587875" w:rsidRPr="00D12386">
        <w:rPr>
          <w:rFonts w:ascii="Verdana" w:hAnsi="Verdana"/>
          <w:sz w:val="18"/>
          <w:szCs w:val="18"/>
        </w:rPr>
        <w:t>meses</w:t>
      </w:r>
      <w:r w:rsidRPr="00D12386">
        <w:rPr>
          <w:rFonts w:ascii="Verdana" w:hAnsi="Verdana"/>
          <w:sz w:val="18"/>
          <w:szCs w:val="18"/>
        </w:rPr>
        <w:t xml:space="preserve">, </w:t>
      </w:r>
      <w:r w:rsidR="003A7FD7" w:rsidRPr="00D12386">
        <w:rPr>
          <w:rFonts w:ascii="Verdana" w:hAnsi="Verdana"/>
          <w:sz w:val="18"/>
          <w:szCs w:val="18"/>
        </w:rPr>
        <w:t>contado</w:t>
      </w:r>
      <w:r w:rsidR="003A7FD7" w:rsidRPr="00A1483B">
        <w:rPr>
          <w:rFonts w:ascii="Verdana" w:hAnsi="Verdana"/>
          <w:sz w:val="18"/>
          <w:szCs w:val="18"/>
        </w:rPr>
        <w:t xml:space="preserve"> a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>e for diretor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vantajosidade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>á ser apresentada, sob pena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modelo apresentado no Anexo VI-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modelo contido no </w:t>
      </w:r>
      <w:r w:rsidR="001717E6" w:rsidRPr="00273888">
        <w:rPr>
          <w:rFonts w:ascii="Verdana" w:hAnsi="Verdana"/>
          <w:sz w:val="18"/>
          <w:szCs w:val="18"/>
        </w:rPr>
        <w:t>Anexo VI-D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d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cumentos do Edital, sendo obrigatória a vistoria dos locais dos serviços, ex</w:t>
      </w:r>
      <w:r w:rsidRPr="00CE7D28">
        <w:rPr>
          <w:rFonts w:ascii="Verdana" w:hAnsi="Verdana"/>
          <w:sz w:val="18"/>
          <w:szCs w:val="18"/>
        </w:rPr>
        <w:t>e</w:t>
      </w:r>
      <w:r w:rsidRPr="00CE7D28">
        <w:rPr>
          <w:rFonts w:ascii="Verdana" w:hAnsi="Verdana"/>
          <w:sz w:val="18"/>
          <w:szCs w:val="18"/>
        </w:rPr>
        <w:t>cutando todos os levantamentos necessários ao desenvolvimento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lastRenderedPageBreak/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7945F1" w:rsidRDefault="00C84B37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deverão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7945F1" w:rsidRPr="007945F1" w:rsidRDefault="007945F1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945F1">
        <w:rPr>
          <w:rFonts w:ascii="Verdana" w:hAnsi="Verdana"/>
          <w:sz w:val="18"/>
          <w:szCs w:val="18"/>
        </w:rPr>
        <w:t>– Os licitantes devem respeitar os preços máximos estabelecidos nas normas de regência de contratações públicas federais, a exemplo do Decreto n.º 7983/2013, para participar da licitação.</w:t>
      </w:r>
    </w:p>
    <w:p w:rsidR="007945F1" w:rsidRPr="00273888" w:rsidRDefault="007945F1" w:rsidP="007945F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descumprimento das regras supras mencionadas pela Administração e por parte dos contratados, pode ensejar a fiscalização do TCU e, após o devido processo legal, gerar as seguintes consequências: assinatura de prazo para a adoção das medidas necessárias ao exato cumprimento da lei, nos termos do art. 71, inciso IX da Const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tuição; ou condenação dos agentes públicos responsáveis e da empresa contratada ao pagamento dos prejuízos ao erário, caso verificada a ocorrência de superfatur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mento por sobre preço na execução do contrato.</w:t>
      </w: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>do domicílio ou sede da l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 xml:space="preserve">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>atividade relacionada com o objeto da presente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(ões</w:t>
      </w:r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41364C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</w:t>
      </w:r>
      <w:r w:rsidRPr="000F5F15">
        <w:rPr>
          <w:rFonts w:ascii="Verdana" w:hAnsi="Verdana" w:cs="Arial"/>
          <w:bCs/>
          <w:sz w:val="18"/>
          <w:szCs w:val="18"/>
        </w:rPr>
        <w:t>c</w:t>
      </w:r>
      <w:r w:rsidRPr="0041364C">
        <w:rPr>
          <w:rFonts w:ascii="Verdana" w:hAnsi="Verdana" w:cs="Arial"/>
          <w:bCs/>
          <w:sz w:val="18"/>
          <w:szCs w:val="18"/>
        </w:rPr>
        <w:t>nico vinculada(s) ao(s) atestado(s) / certidão(ões)/declaração(ões):</w:t>
      </w:r>
    </w:p>
    <w:p w:rsidR="00EB6E87" w:rsidRPr="0041364C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41364C">
        <w:rPr>
          <w:rFonts w:ascii="Verdana" w:hAnsi="Verdana"/>
          <w:sz w:val="18"/>
          <w:szCs w:val="18"/>
        </w:rPr>
        <w:t>– obra de reforma e</w:t>
      </w:r>
      <w:r w:rsidR="00730B1B" w:rsidRPr="0041364C">
        <w:rPr>
          <w:rFonts w:ascii="Verdana" w:hAnsi="Verdana"/>
          <w:sz w:val="18"/>
          <w:szCs w:val="18"/>
        </w:rPr>
        <w:t>m</w:t>
      </w:r>
      <w:r w:rsidRPr="0041364C">
        <w:rPr>
          <w:rFonts w:ascii="Verdana" w:hAnsi="Verdana"/>
          <w:sz w:val="18"/>
          <w:szCs w:val="18"/>
        </w:rPr>
        <w:t xml:space="preserve"> prédio comercial</w:t>
      </w:r>
      <w:r w:rsidR="00273888" w:rsidRPr="0041364C">
        <w:rPr>
          <w:rFonts w:ascii="Verdana" w:hAnsi="Verdana"/>
          <w:sz w:val="18"/>
          <w:szCs w:val="18"/>
        </w:rPr>
        <w:t>, residencial ou público</w:t>
      </w:r>
      <w:r w:rsidRPr="0041364C">
        <w:rPr>
          <w:rFonts w:ascii="Verdana" w:hAnsi="Verdana"/>
          <w:sz w:val="18"/>
          <w:szCs w:val="18"/>
        </w:rPr>
        <w:t>;</w:t>
      </w:r>
    </w:p>
    <w:p w:rsidR="00EB6E87" w:rsidRPr="0041364C" w:rsidRDefault="0041364C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41364C">
        <w:rPr>
          <w:rFonts w:ascii="Verdana" w:hAnsi="Verdana"/>
          <w:sz w:val="18"/>
          <w:szCs w:val="18"/>
        </w:rPr>
        <w:t>–</w:t>
      </w:r>
      <w:r w:rsidR="00EB6E87" w:rsidRPr="0041364C">
        <w:rPr>
          <w:rFonts w:ascii="Verdana" w:hAnsi="Verdana"/>
          <w:sz w:val="18"/>
          <w:szCs w:val="18"/>
        </w:rPr>
        <w:t xml:space="preserve"> </w:t>
      </w:r>
      <w:r w:rsidRPr="0041364C">
        <w:rPr>
          <w:rFonts w:ascii="Verdana" w:hAnsi="Verdana"/>
          <w:sz w:val="18"/>
          <w:szCs w:val="18"/>
        </w:rPr>
        <w:t>fornecimento e instalação de elevador em prédio residencial ou c</w:t>
      </w:r>
      <w:r w:rsidRPr="0041364C">
        <w:rPr>
          <w:rFonts w:ascii="Verdana" w:hAnsi="Verdana"/>
          <w:sz w:val="18"/>
          <w:szCs w:val="18"/>
        </w:rPr>
        <w:t>o</w:t>
      </w:r>
      <w:r w:rsidRPr="0041364C">
        <w:rPr>
          <w:rFonts w:ascii="Verdana" w:hAnsi="Verdana"/>
          <w:sz w:val="18"/>
          <w:szCs w:val="18"/>
        </w:rPr>
        <w:t>mercial</w:t>
      </w:r>
      <w:r w:rsidR="00EB6E87" w:rsidRPr="0041364C">
        <w:rPr>
          <w:rFonts w:ascii="Verdana" w:hAnsi="Verdana"/>
          <w:sz w:val="18"/>
          <w:szCs w:val="18"/>
        </w:rPr>
        <w:t>;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lastRenderedPageBreak/>
        <w:t xml:space="preserve">– Este(s) documento(s) deverá(ão)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16/Abr/96, publicada no D.O U. de 16/Abr/96;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 xml:space="preserve">não precisa ser apresentada pois </w:t>
      </w:r>
      <w:r w:rsidRPr="00273888">
        <w:rPr>
          <w:rFonts w:ascii="Verdana" w:hAnsi="Verdana"/>
          <w:sz w:val="18"/>
          <w:szCs w:val="18"/>
        </w:rPr>
        <w:t>será substituída por consulta a ser feita “on line”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4136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Licitação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anterior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</w:t>
      </w:r>
      <w:r w:rsidRPr="000F5F15">
        <w:rPr>
          <w:rFonts w:ascii="Verdana" w:hAnsi="Verdana"/>
          <w:sz w:val="18"/>
          <w:szCs w:val="18"/>
        </w:rPr>
        <w:t>e</w:t>
      </w:r>
      <w:r w:rsidR="0041364C">
        <w:rPr>
          <w:rFonts w:ascii="Verdana" w:hAnsi="Verdana"/>
          <w:sz w:val="18"/>
          <w:szCs w:val="18"/>
        </w:rPr>
        <w:t>lopes;ou</w:t>
      </w:r>
    </w:p>
    <w:p w:rsidR="0041364C" w:rsidRDefault="0041364C" w:rsidP="004136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empresa licitante poderá apresentar as cópias dos documentos sem a devida a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tenticação</w:t>
      </w:r>
      <w:r w:rsidR="00042193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mas acompanhadas com os seus respectivos originais, para conferencia pela CPL, quando da abertura do envelope de documentação de habilitação.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sentados sob forma de cópias, quando julgar necessário.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horário </w:t>
      </w:r>
      <w:r w:rsidRPr="000F5F15">
        <w:rPr>
          <w:rFonts w:ascii="Verdana" w:hAnsi="Verdana"/>
          <w:sz w:val="18"/>
          <w:szCs w:val="18"/>
        </w:rPr>
        <w:t>marcad</w:t>
      </w:r>
      <w:r w:rsidR="00042193">
        <w:rPr>
          <w:rFonts w:ascii="Verdana" w:hAnsi="Verdana"/>
          <w:sz w:val="18"/>
          <w:szCs w:val="18"/>
        </w:rPr>
        <w:t>o</w:t>
      </w:r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reunião(ões).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hyperlink r:id="rId13" w:anchor="art27" w:history="1">
        <w:r w:rsidRPr="00DA568D">
          <w:rPr>
            <w:rFonts w:ascii="Verdana" w:hAnsi="Verdana" w:cs="Arial"/>
            <w:sz w:val="18"/>
            <w:szCs w:val="18"/>
            <w:u w:val="single"/>
          </w:rPr>
          <w:t>arts. 27</w:t>
        </w:r>
      </w:hyperlink>
      <w:r w:rsidRPr="00DA568D">
        <w:rPr>
          <w:rFonts w:ascii="Verdana" w:hAnsi="Verdana" w:cs="Arial"/>
          <w:sz w:val="18"/>
          <w:szCs w:val="18"/>
        </w:rPr>
        <w:t> a </w:t>
      </w:r>
      <w:hyperlink r:id="rId14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</w:hyperlink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 3.722, de 9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porte da empresa; e</w:t>
      </w:r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 xml:space="preserve">consulta “on line”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>o valor do capital social de cada licitante no cadastro do SICAF, para verificação da condição de sua participação na presente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lastRenderedPageBreak/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“on line”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>no sítio portal.tcu.gov.br/certidões/certidões.htm.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dastros acima, a(s) licitante(s) será(ão)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>a empresa classificada em primeiro lugar não for ME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é ME/EPP,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>– Abertos os envelopes n.ºs 01 com as propostas das licitantes e satisfeita as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lastRenderedPageBreak/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r w:rsidRPr="00D07510">
        <w:rPr>
          <w:rFonts w:ascii="Verdana" w:hAnsi="Verdana" w:cs="Arial"/>
          <w:b/>
          <w:color w:val="000000"/>
          <w:sz w:val="18"/>
          <w:szCs w:val="18"/>
        </w:rPr>
        <w:t>sob pena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envelopes n.ºs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revogar o procedimento por motivo de conveniência e oportunidade; ou</w:t>
      </w:r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seja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a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042193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de,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04219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enta por cento) do valor orçado pela Universidade; ou</w:t>
      </w:r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  <w:r w:rsidR="00042193">
        <w:rPr>
          <w:rFonts w:ascii="Verdana" w:hAnsi="Verdana"/>
          <w:sz w:val="18"/>
          <w:szCs w:val="18"/>
        </w:rPr>
        <w:t>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Na presente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042193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>damentado sobre a adequação das Propostas Comerciais apresentadas, a fim de dirimir dúvidas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>rer, sob pena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lastRenderedPageBreak/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8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 xml:space="preserve">, conforme previsto no item posterior ‘DA GARANTIA”,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2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9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>; ou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lastRenderedPageBreak/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20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observado o disposto nos arts.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1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5874F8" w:rsidRDefault="005874F8" w:rsidP="005874F8">
      <w:pPr>
        <w:pStyle w:val="PargrafodaLista"/>
        <w:numPr>
          <w:ilvl w:val="0"/>
          <w:numId w:val="25"/>
        </w:numPr>
        <w:spacing w:before="120" w:after="120" w:line="276" w:lineRule="auto"/>
        <w:jc w:val="both"/>
        <w:rPr>
          <w:rFonts w:ascii="Verdana" w:hAnsi="Verdana"/>
          <w:vanish/>
          <w:sz w:val="18"/>
          <w:szCs w:val="18"/>
        </w:rPr>
      </w:pPr>
    </w:p>
    <w:p w:rsidR="005874F8" w:rsidRPr="00603AB9" w:rsidRDefault="00E9516A" w:rsidP="005874F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  <w:r w:rsidR="005874F8">
        <w:rPr>
          <w:rFonts w:ascii="Verdana" w:hAnsi="Verdana"/>
          <w:sz w:val="18"/>
          <w:szCs w:val="18"/>
        </w:rPr>
        <w:t xml:space="preserve">- </w:t>
      </w:r>
      <w:r w:rsidR="005874F8" w:rsidRPr="00603AB9">
        <w:rPr>
          <w:rFonts w:ascii="Verdana" w:hAnsi="Verdana"/>
          <w:sz w:val="18"/>
          <w:szCs w:val="18"/>
        </w:rPr>
        <w:t>Como garantia integral de todas as obrigações assumida</w:t>
      </w:r>
      <w:r w:rsidR="005874F8">
        <w:rPr>
          <w:rFonts w:ascii="Verdana" w:hAnsi="Verdana"/>
          <w:sz w:val="18"/>
          <w:szCs w:val="18"/>
        </w:rPr>
        <w:t>s, a empresa vencedora prestará</w:t>
      </w:r>
      <w:r w:rsidR="005874F8" w:rsidRPr="00603AB9">
        <w:rPr>
          <w:rFonts w:ascii="Verdana" w:hAnsi="Verdana"/>
          <w:sz w:val="18"/>
          <w:szCs w:val="18"/>
        </w:rPr>
        <w:t xml:space="preserve"> garantia de execução dos serviços, no valor de 5% (cinco por cento) do valor global do contrato, podendo a Contratada optar por uma das seguintes modalidades:</w:t>
      </w:r>
    </w:p>
    <w:p w:rsidR="005874F8" w:rsidRPr="00603AB9" w:rsidRDefault="005874F8" w:rsidP="005874F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caução em dinheiro;</w:t>
      </w:r>
    </w:p>
    <w:p w:rsidR="005874F8" w:rsidRPr="00603AB9" w:rsidRDefault="005874F8" w:rsidP="005874F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seguro garantia – somente será aceita se contemplar todos os eventos indicados no sub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 xml:space="preserve">tem </w:t>
      </w:r>
      <w:r>
        <w:rPr>
          <w:rFonts w:ascii="Verdana" w:hAnsi="Verdana"/>
          <w:sz w:val="18"/>
          <w:szCs w:val="18"/>
        </w:rPr>
        <w:t>19.9</w:t>
      </w:r>
      <w:r w:rsidRPr="00603AB9">
        <w:rPr>
          <w:rFonts w:ascii="Verdana" w:hAnsi="Verdana"/>
          <w:sz w:val="18"/>
          <w:szCs w:val="18"/>
        </w:rPr>
        <w:t>;</w:t>
      </w:r>
    </w:p>
    <w:p w:rsidR="005874F8" w:rsidRPr="00603AB9" w:rsidRDefault="005874F8" w:rsidP="005874F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fiança bancária.</w:t>
      </w:r>
    </w:p>
    <w:p w:rsidR="005874F8" w:rsidRPr="00603AB9" w:rsidRDefault="005874F8" w:rsidP="005874F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caso de caução em dinheiro, o depósito deverá ser efetuado pela empresa vencedora, junto à Caixa Econômica Federal (CEF), na agência e conta específica para esse fim, com correção monetária a favor da Contratada, a ser indicada pela Contratante, e cujo valor será informado à CEF por meio de ofício expedido pela Contratante.</w:t>
      </w:r>
    </w:p>
    <w:p w:rsidR="005874F8" w:rsidRPr="00603AB9" w:rsidRDefault="005874F8" w:rsidP="005874F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Em caso de apresentação de fiança bancária, na carta de fiança deverá constar expressa renúncia, pelo fiador, dos benefícios do art. 827 do Código Civil Brasileiro.</w:t>
      </w:r>
    </w:p>
    <w:p w:rsidR="005874F8" w:rsidRPr="00603AB9" w:rsidRDefault="005874F8" w:rsidP="005874F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apresentação do comprovante de garantia deverá ser feita no prazo máximo de 1</w:t>
      </w:r>
      <w:r>
        <w:rPr>
          <w:rFonts w:ascii="Verdana" w:hAnsi="Verdana"/>
          <w:sz w:val="18"/>
          <w:szCs w:val="18"/>
        </w:rPr>
        <w:t>0</w:t>
      </w:r>
      <w:r w:rsidRPr="00603AB9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dez</w:t>
      </w:r>
      <w:r w:rsidRPr="00603AB9">
        <w:rPr>
          <w:rFonts w:ascii="Verdana" w:hAnsi="Verdana"/>
          <w:sz w:val="18"/>
          <w:szCs w:val="18"/>
        </w:rPr>
        <w:t xml:space="preserve">) dias úteis, contados a partir </w:t>
      </w:r>
      <w:r>
        <w:rPr>
          <w:rFonts w:ascii="Verdana" w:hAnsi="Verdana"/>
          <w:sz w:val="18"/>
          <w:szCs w:val="18"/>
        </w:rPr>
        <w:t>da data de assinatura do contrato, prorrogáveis por igual período a critério da Contratante.</w:t>
      </w:r>
    </w:p>
    <w:p w:rsidR="005874F8" w:rsidRPr="00603AB9" w:rsidRDefault="005874F8" w:rsidP="005874F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inobservância do prazo fixado para apresentação da garantia acarretará a aplicação de multa de 0,07% (sete centésimos por cento) do valor do contrato por dia de atraso, observado o máximo de 2% (dois por cento);</w:t>
      </w:r>
    </w:p>
    <w:p w:rsidR="005874F8" w:rsidRPr="00603AB9" w:rsidRDefault="005874F8" w:rsidP="005874F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O atraso superior a 25 (vinte e cinco) dias autoriza a Contratante a promover a </w:t>
      </w:r>
      <w:r>
        <w:rPr>
          <w:rFonts w:ascii="Verdana" w:hAnsi="Verdana"/>
          <w:sz w:val="18"/>
          <w:szCs w:val="18"/>
        </w:rPr>
        <w:t>rescisão do contrato</w:t>
      </w:r>
      <w:r w:rsidRPr="00603AB9">
        <w:rPr>
          <w:rFonts w:ascii="Verdana" w:hAnsi="Verdana"/>
          <w:sz w:val="18"/>
          <w:szCs w:val="18"/>
        </w:rPr>
        <w:t xml:space="preserve"> por descumprim</w:t>
      </w:r>
      <w:r>
        <w:rPr>
          <w:rFonts w:ascii="Verdana" w:hAnsi="Verdana"/>
          <w:sz w:val="18"/>
          <w:szCs w:val="18"/>
        </w:rPr>
        <w:t>ento ou cumprimento irregular de suas cláusulas, conforme disposto nos incisos I e II do art. 78 da Lei 8.666/1993</w:t>
      </w:r>
      <w:r w:rsidRPr="00603AB9">
        <w:rPr>
          <w:rFonts w:ascii="Verdana" w:hAnsi="Verdana"/>
          <w:sz w:val="18"/>
          <w:szCs w:val="18"/>
        </w:rPr>
        <w:t>;</w:t>
      </w:r>
    </w:p>
    <w:p w:rsidR="005874F8" w:rsidRPr="00603AB9" w:rsidRDefault="005874F8" w:rsidP="005874F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 garantidor não é parte interessada para figurar em processo administrativo instaurado pela Contratante com o objetivo de apurar prejuízos e/ou aplicar sanções à contratada;</w:t>
      </w:r>
    </w:p>
    <w:p w:rsidR="005874F8" w:rsidRPr="00603AB9" w:rsidRDefault="005874F8" w:rsidP="005874F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- </w:t>
      </w:r>
      <w:r w:rsidRPr="00603AB9">
        <w:rPr>
          <w:rFonts w:ascii="Verdana" w:hAnsi="Verdana"/>
          <w:bCs/>
          <w:iCs/>
          <w:sz w:val="18"/>
          <w:szCs w:val="18"/>
        </w:rPr>
        <w:t>A validade da garantia, qualquer que seja a modalidade escolhida, deverá abranger um período de 90 dias após o término da vigência contratual, conforme item 3.1 do Anexo VII-F da IN SEGES/MP nº 5/2017</w:t>
      </w:r>
      <w:r w:rsidRPr="00603AB9">
        <w:rPr>
          <w:rFonts w:ascii="Verdana" w:hAnsi="Verdana"/>
          <w:sz w:val="18"/>
          <w:szCs w:val="18"/>
        </w:rPr>
        <w:t>, e deverá ser renovada a cada prorrogação;</w:t>
      </w:r>
    </w:p>
    <w:p w:rsidR="005874F8" w:rsidRPr="00603AB9" w:rsidRDefault="005874F8" w:rsidP="005874F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garantia, qualquer que seja a modalidade escolhida, assegurará o pagamento de:</w:t>
      </w:r>
    </w:p>
    <w:p w:rsidR="005874F8" w:rsidRPr="00603AB9" w:rsidRDefault="005874F8" w:rsidP="005874F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advindos do não cumprimento do objeto do contrato e do não adimplemento das demais obrigações nele previstas;</w:t>
      </w:r>
    </w:p>
    <w:p w:rsidR="005874F8" w:rsidRPr="00603AB9" w:rsidRDefault="005874F8" w:rsidP="005874F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causados à Contratante ou a terceiro, decorrentes de culpa ou dolo durante a execução do contrato;</w:t>
      </w:r>
    </w:p>
    <w:p w:rsidR="005874F8" w:rsidRPr="00603AB9" w:rsidRDefault="005874F8" w:rsidP="005874F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603AB9">
        <w:rPr>
          <w:rFonts w:ascii="Verdana" w:hAnsi="Verdana"/>
          <w:sz w:val="18"/>
          <w:szCs w:val="18"/>
        </w:rPr>
        <w:t>multas moratórias e punitivas aplicadas pela Contratante à contratada; e</w:t>
      </w:r>
    </w:p>
    <w:p w:rsidR="005874F8" w:rsidRPr="00603AB9" w:rsidRDefault="005874F8" w:rsidP="005874F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obrigações trabalhistas, fiscais e previdenciárias de qualquer natureza, não adimplidas pela contratada;</w:t>
      </w:r>
    </w:p>
    <w:p w:rsidR="005874F8" w:rsidRDefault="005874F8" w:rsidP="005874F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 o valor da garantia for utilizado total ou parcialmente em pagamento de qualquer obrig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ção, a Contratada obriga-se a fazer a respectiva reposição no prazo máximo de 30 (trinta) dias úteis, contados da data em que for notificada.</w:t>
      </w:r>
    </w:p>
    <w:p w:rsidR="005874F8" w:rsidRPr="0025652A" w:rsidRDefault="005874F8" w:rsidP="005874F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A contratada deverá </w:t>
      </w:r>
      <w:r w:rsidRPr="0025652A">
        <w:rPr>
          <w:rFonts w:ascii="Verdana" w:hAnsi="Verdana" w:cs="Tahoma"/>
          <w:color w:val="000000"/>
          <w:sz w:val="18"/>
          <w:szCs w:val="18"/>
        </w:rPr>
        <w:t>deverá complementar a garantia contratual anteriormente prestada, d</w:t>
      </w:r>
      <w:r>
        <w:rPr>
          <w:rFonts w:ascii="Verdana" w:hAnsi="Verdana" w:cs="Tahoma"/>
          <w:color w:val="000000"/>
          <w:sz w:val="18"/>
          <w:szCs w:val="18"/>
        </w:rPr>
        <w:t xml:space="preserve">e modo que se mantenha a proporção </w:t>
      </w:r>
      <w:r w:rsidRPr="0025652A">
        <w:rPr>
          <w:rFonts w:ascii="Verdana" w:hAnsi="Verdana" w:cs="Tahoma"/>
          <w:color w:val="000000"/>
          <w:sz w:val="18"/>
          <w:szCs w:val="18"/>
        </w:rPr>
        <w:t>de 5% (cinco por cento) em rela</w:t>
      </w:r>
      <w:r>
        <w:rPr>
          <w:rFonts w:ascii="Verdana" w:hAnsi="Verdana" w:cs="Tahoma"/>
          <w:color w:val="000000"/>
          <w:sz w:val="18"/>
          <w:szCs w:val="18"/>
        </w:rPr>
        <w:t>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ao valor contratado</w:t>
      </w:r>
      <w:r>
        <w:rPr>
          <w:rFonts w:ascii="Verdana" w:hAnsi="Verdana" w:cs="Tahoma"/>
          <w:color w:val="000000"/>
          <w:sz w:val="18"/>
          <w:szCs w:val="18"/>
        </w:rPr>
        <w:t>, como condição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para as eventuais </w:t>
      </w:r>
      <w:r>
        <w:rPr>
          <w:rFonts w:ascii="Verdana" w:hAnsi="Verdana" w:cs="Tahoma"/>
          <w:color w:val="000000"/>
          <w:sz w:val="18"/>
          <w:szCs w:val="18"/>
        </w:rPr>
        <w:t>futuras repactuações.</w:t>
      </w:r>
    </w:p>
    <w:p w:rsidR="005874F8" w:rsidRPr="00603AB9" w:rsidRDefault="005874F8" w:rsidP="005874F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Contratante executará a garantia na forma prevista na legislação que rege a matéria.</w:t>
      </w:r>
    </w:p>
    <w:p w:rsidR="005874F8" w:rsidRPr="00603AB9" w:rsidRDefault="005874F8" w:rsidP="005874F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será considerada extinta:</w:t>
      </w:r>
    </w:p>
    <w:p w:rsidR="005874F8" w:rsidRPr="00603AB9" w:rsidRDefault="005874F8" w:rsidP="005874F8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declaração da Contratante, mediante termo circunstanciado, de que a Contratada cumpriu todas as cláusulas do contrato;</w:t>
      </w:r>
    </w:p>
    <w:p w:rsidR="005874F8" w:rsidRPr="00603AB9" w:rsidRDefault="005874F8" w:rsidP="005874F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</w:p>
    <w:p w:rsidR="00E9516A" w:rsidRPr="00C97635" w:rsidRDefault="005874F8" w:rsidP="005874F8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somente será liberada ante a comprovação de que a empresa pagou todas as verbas rescisórias trabalhistas decorrentes da contratação, e que, caso esse pagamento não ocorra até o fim do segundo mês após o encerramento da vigência contratual, a garantia será utilizada para o pagamento dessas verbas trabalhistas, conforme estabelecido no item 1.2, ‘c’, do anexo VII-B da IN SLTI/MPDG n° 05, de 2017, observada a legislação que rege a matéria.</w:t>
      </w: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="00042193">
        <w:rPr>
          <w:rFonts w:ascii="Verdana" w:hAnsi="Verdana"/>
          <w:sz w:val="18"/>
          <w:szCs w:val="18"/>
        </w:rPr>
        <w:t>do</w:t>
      </w:r>
      <w:r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A43197">
        <w:rPr>
          <w:rFonts w:ascii="Verdana" w:hAnsi="Verdana"/>
          <w:sz w:val="18"/>
          <w:szCs w:val="18"/>
        </w:rPr>
        <w:t>VI</w:t>
      </w:r>
      <w:r w:rsidR="00E9516A" w:rsidRPr="00C97635">
        <w:rPr>
          <w:rFonts w:ascii="Verdana" w:hAnsi="Verdana"/>
          <w:sz w:val="18"/>
          <w:szCs w:val="18"/>
        </w:rPr>
        <w:t>I).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1º,da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lastRenderedPageBreak/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bservar a Legislação Ambiental vigente, notadamente a Lei 12.305/2010, que implementou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, para resolver quaisquer pendências relativas a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>, devendo protocolar o pedido até 5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04219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2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Fica entendido</w:t>
      </w:r>
      <w:r w:rsidR="00A43197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="00A43197">
        <w:rPr>
          <w:rFonts w:ascii="Verdana" w:hAnsi="Verdana"/>
          <w:sz w:val="18"/>
          <w:szCs w:val="18"/>
        </w:rPr>
        <w:t>tares entre si,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  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E34538">
        <w:rPr>
          <w:rFonts w:ascii="Verdana" w:hAnsi="Verdana"/>
          <w:sz w:val="18"/>
          <w:szCs w:val="18"/>
        </w:rPr>
        <w:t>10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="00E34538">
        <w:rPr>
          <w:rFonts w:ascii="Verdana" w:hAnsi="Verdana"/>
          <w:sz w:val="18"/>
          <w:szCs w:val="18"/>
        </w:rPr>
        <w:t>janeiro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A43197">
        <w:rPr>
          <w:rFonts w:ascii="Verdana" w:hAnsi="Verdana"/>
          <w:sz w:val="18"/>
          <w:szCs w:val="18"/>
        </w:rPr>
        <w:t>1</w:t>
      </w:r>
      <w:r w:rsidR="00E34538">
        <w:rPr>
          <w:rFonts w:ascii="Verdana" w:hAnsi="Verdana"/>
          <w:sz w:val="18"/>
          <w:szCs w:val="18"/>
        </w:rPr>
        <w:t>9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(CL</w:t>
      </w:r>
      <w:r w:rsidR="001A6B1A">
        <w:rPr>
          <w:rFonts w:ascii="Verdana" w:hAnsi="Verdana"/>
          <w:iCs/>
          <w:sz w:val="18"/>
          <w:szCs w:val="18"/>
        </w:rPr>
        <w:t>i</w:t>
      </w:r>
      <w:r w:rsidR="00F31AEC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3"/>
      <w:footerReference w:type="default" r:id="rId24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3F" w:rsidRDefault="004E7F3F">
      <w:r>
        <w:separator/>
      </w:r>
    </w:p>
  </w:endnote>
  <w:endnote w:type="continuationSeparator" w:id="0">
    <w:p w:rsidR="004E7F3F" w:rsidRDefault="004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C" w:rsidRPr="00573804" w:rsidRDefault="00F31AEC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5E62FE">
      <w:rPr>
        <w:rStyle w:val="Nmerodepgina"/>
        <w:rFonts w:ascii="Verdana" w:hAnsi="Verdana"/>
        <w:noProof/>
        <w:color w:val="003366"/>
        <w:sz w:val="16"/>
        <w:szCs w:val="16"/>
      </w:rPr>
      <w:t>3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5E62FE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3F" w:rsidRDefault="004E7F3F">
      <w:r>
        <w:separator/>
      </w:r>
    </w:p>
  </w:footnote>
  <w:footnote w:type="continuationSeparator" w:id="0">
    <w:p w:rsidR="004E7F3F" w:rsidRDefault="004E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C" w:rsidRPr="00573804" w:rsidRDefault="00F31AEC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08705760" r:id="rId2"/>
      </w:object>
    </w:r>
  </w:p>
  <w:p w:rsidR="00F31AEC" w:rsidRPr="00573804" w:rsidRDefault="00F31AEC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F31AEC" w:rsidRPr="00573804" w:rsidRDefault="00F31AEC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23069.021.013/2018-61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5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9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2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20"/>
  </w:num>
  <w:num w:numId="6">
    <w:abstractNumId w:val="19"/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7"/>
  </w:num>
  <w:num w:numId="23">
    <w:abstractNumId w:val="4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2193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5C7D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7CAD"/>
    <w:rsid w:val="00332D32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5E6E"/>
    <w:rsid w:val="00406172"/>
    <w:rsid w:val="0041364C"/>
    <w:rsid w:val="004149A1"/>
    <w:rsid w:val="00415195"/>
    <w:rsid w:val="004202A4"/>
    <w:rsid w:val="00422E06"/>
    <w:rsid w:val="00423190"/>
    <w:rsid w:val="00424003"/>
    <w:rsid w:val="004307DA"/>
    <w:rsid w:val="00434EC0"/>
    <w:rsid w:val="004366D2"/>
    <w:rsid w:val="004422C9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E7F3F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4F8"/>
    <w:rsid w:val="00587875"/>
    <w:rsid w:val="00590DAD"/>
    <w:rsid w:val="00591696"/>
    <w:rsid w:val="00592439"/>
    <w:rsid w:val="00592CDF"/>
    <w:rsid w:val="005A6AF4"/>
    <w:rsid w:val="005B25BB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E62FE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0D59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245FA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945F1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082"/>
    <w:rsid w:val="00845F4E"/>
    <w:rsid w:val="00847C97"/>
    <w:rsid w:val="00850770"/>
    <w:rsid w:val="008508A6"/>
    <w:rsid w:val="008524FE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32F90"/>
    <w:rsid w:val="00935BFA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5B5"/>
    <w:rsid w:val="00984C0D"/>
    <w:rsid w:val="00986C45"/>
    <w:rsid w:val="009916B9"/>
    <w:rsid w:val="00991AD9"/>
    <w:rsid w:val="00993763"/>
    <w:rsid w:val="00993C64"/>
    <w:rsid w:val="009A18A0"/>
    <w:rsid w:val="009A6117"/>
    <w:rsid w:val="009B1BFB"/>
    <w:rsid w:val="009B4B0E"/>
    <w:rsid w:val="009B5DF6"/>
    <w:rsid w:val="009C18D9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43197"/>
    <w:rsid w:val="00A56CC7"/>
    <w:rsid w:val="00A639D3"/>
    <w:rsid w:val="00A63BE6"/>
    <w:rsid w:val="00A66B92"/>
    <w:rsid w:val="00A74B0E"/>
    <w:rsid w:val="00A7512C"/>
    <w:rsid w:val="00A83930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D73F0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C1DB0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2386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04449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34538"/>
    <w:rsid w:val="00E44CAA"/>
    <w:rsid w:val="00E501B0"/>
    <w:rsid w:val="00E506BC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AEC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4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_ato2011-2014/2011/Lei/L12462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LEIS/L8666cons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LEIS/L8666con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j.jus.br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transparencia.gov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yperlink" Target="http://www.planalto.gov.br/ccivil_03/_ato2011-2014/2011/Lei/L1246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10447</Words>
  <Characters>56415</Characters>
  <Application>Microsoft Office Word</Application>
  <DocSecurity>0</DocSecurity>
  <Lines>470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66729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14</cp:revision>
  <cp:lastPrinted>2019-01-10T17:23:00Z</cp:lastPrinted>
  <dcterms:created xsi:type="dcterms:W3CDTF">2018-03-22T14:19:00Z</dcterms:created>
  <dcterms:modified xsi:type="dcterms:W3CDTF">2019-01-11T11:56:00Z</dcterms:modified>
</cp:coreProperties>
</file>